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EEF40" w14:textId="743BA37F" w:rsidR="00371B62" w:rsidRDefault="00FD3421" w:rsidP="004C0306">
      <w:pPr>
        <w:rPr>
          <w:rFonts w:ascii="Times New Roman" w:hAnsi="Times New Roman" w:cs="Times New Roman"/>
          <w:b/>
        </w:rPr>
      </w:pPr>
      <w:r w:rsidRPr="00FD3421">
        <w:rPr>
          <w:rFonts w:ascii="Times New Roman" w:hAnsi="Times New Roman" w:cs="Times New Roman"/>
          <w:b/>
        </w:rPr>
        <w:t>Establishing an Elearning Component to an In-Person or Fully Synchronous Online Class</w:t>
      </w:r>
    </w:p>
    <w:p w14:paraId="47E8DDA9" w14:textId="4B8C88F7" w:rsidR="00FD3421" w:rsidRDefault="00FD3421" w:rsidP="004C0306">
      <w:pPr>
        <w:rPr>
          <w:rFonts w:ascii="Times New Roman" w:hAnsi="Times New Roman" w:cs="Times New Roman"/>
          <w:b/>
        </w:rPr>
      </w:pPr>
      <w:r>
        <w:rPr>
          <w:rFonts w:ascii="Times New Roman" w:hAnsi="Times New Roman" w:cs="Times New Roman"/>
          <w:b/>
        </w:rPr>
        <w:t>WMUx Workshop, Fall 2020</w:t>
      </w:r>
    </w:p>
    <w:p w14:paraId="2EFC470F" w14:textId="6DEF16A6" w:rsidR="00FD3421" w:rsidRDefault="00FD3421" w:rsidP="004C0306">
      <w:pPr>
        <w:rPr>
          <w:rFonts w:ascii="Times New Roman" w:hAnsi="Times New Roman" w:cs="Times New Roman"/>
          <w:b/>
        </w:rPr>
      </w:pPr>
      <w:r>
        <w:rPr>
          <w:rFonts w:ascii="Times New Roman" w:hAnsi="Times New Roman" w:cs="Times New Roman"/>
          <w:b/>
        </w:rPr>
        <w:t>Dr. Gwen Athene Tarbox, Presenter</w:t>
      </w:r>
    </w:p>
    <w:p w14:paraId="696F4D23" w14:textId="0C710FE4" w:rsidR="00FD3421" w:rsidRDefault="007A1E91" w:rsidP="004C0306">
      <w:pPr>
        <w:rPr>
          <w:rFonts w:ascii="Times New Roman" w:hAnsi="Times New Roman" w:cs="Times New Roman"/>
          <w:b/>
        </w:rPr>
      </w:pPr>
      <w:r>
        <w:rPr>
          <w:rFonts w:ascii="Times New Roman" w:hAnsi="Times New Roman" w:cs="Times New Roman"/>
          <w:b/>
        </w:rPr>
        <w:t>Gwen.tarbox@wmich.edu</w:t>
      </w:r>
    </w:p>
    <w:p w14:paraId="026F8C96" w14:textId="77777777" w:rsidR="007A1E91" w:rsidRDefault="007A1E91" w:rsidP="004C0306">
      <w:pPr>
        <w:rPr>
          <w:rFonts w:ascii="Times New Roman" w:hAnsi="Times New Roman" w:cs="Times New Roman"/>
          <w:b/>
        </w:rPr>
      </w:pPr>
    </w:p>
    <w:p w14:paraId="5CA42885" w14:textId="4B53C354" w:rsidR="00A35D41" w:rsidRDefault="00A35D41" w:rsidP="00170380">
      <w:pPr>
        <w:outlineLvl w:val="0"/>
        <w:rPr>
          <w:rFonts w:ascii="Times New Roman" w:hAnsi="Times New Roman" w:cs="Times New Roman"/>
          <w:b/>
          <w:u w:val="single"/>
        </w:rPr>
      </w:pPr>
      <w:r>
        <w:rPr>
          <w:rFonts w:ascii="Times New Roman" w:hAnsi="Times New Roman" w:cs="Times New Roman"/>
          <w:b/>
          <w:u w:val="single"/>
        </w:rPr>
        <w:t>Workshop Objectives</w:t>
      </w:r>
    </w:p>
    <w:p w14:paraId="4C2FFD2B" w14:textId="68103B94" w:rsidR="00A35D41" w:rsidRPr="00A35D41" w:rsidRDefault="00A35D41" w:rsidP="00170380">
      <w:pPr>
        <w:outlineLvl w:val="0"/>
        <w:rPr>
          <w:rFonts w:ascii="Times New Roman" w:hAnsi="Times New Roman" w:cs="Times New Roman"/>
        </w:rPr>
      </w:pPr>
      <w:r>
        <w:rPr>
          <w:rFonts w:ascii="Times New Roman" w:hAnsi="Times New Roman" w:cs="Times New Roman"/>
        </w:rPr>
        <w:t>Participants will:</w:t>
      </w:r>
    </w:p>
    <w:p w14:paraId="2BACAB3F" w14:textId="5F742722" w:rsidR="00A35D41" w:rsidRPr="00A35D41" w:rsidRDefault="00A35D41" w:rsidP="00A35D41">
      <w:pPr>
        <w:pStyle w:val="ListParagraph"/>
        <w:numPr>
          <w:ilvl w:val="0"/>
          <w:numId w:val="3"/>
        </w:numPr>
        <w:rPr>
          <w:rFonts w:ascii="Times New Roman" w:hAnsi="Times New Roman" w:cs="Times New Roman"/>
        </w:rPr>
      </w:pPr>
      <w:r>
        <w:rPr>
          <w:rFonts w:ascii="Times New Roman" w:hAnsi="Times New Roman" w:cs="Times New Roman"/>
        </w:rPr>
        <w:t>e</w:t>
      </w:r>
      <w:r w:rsidRPr="00A35D41">
        <w:rPr>
          <w:rFonts w:ascii="Times New Roman" w:hAnsi="Times New Roman" w:cs="Times New Roman"/>
        </w:rPr>
        <w:t>xplore the benefits of establishing a course framework for your in-person or fully synchronous online courses</w:t>
      </w:r>
    </w:p>
    <w:p w14:paraId="1DFD7867" w14:textId="170A025D" w:rsidR="00A35D41" w:rsidRDefault="00A35D41" w:rsidP="00A35D41">
      <w:pPr>
        <w:pStyle w:val="ListParagraph"/>
        <w:numPr>
          <w:ilvl w:val="0"/>
          <w:numId w:val="3"/>
        </w:numPr>
        <w:rPr>
          <w:rFonts w:ascii="Times New Roman" w:hAnsi="Times New Roman" w:cs="Times New Roman"/>
        </w:rPr>
      </w:pPr>
      <w:r>
        <w:rPr>
          <w:rFonts w:ascii="Times New Roman" w:hAnsi="Times New Roman" w:cs="Times New Roman"/>
        </w:rPr>
        <w:t>learn how to e</w:t>
      </w:r>
      <w:r w:rsidRPr="00A35D41">
        <w:rPr>
          <w:rFonts w:ascii="Times New Roman" w:hAnsi="Times New Roman" w:cs="Times New Roman"/>
        </w:rPr>
        <w:t>ncourage students to utilize the course framework, even when the class meets in-person or in a fully synchronous online mode</w:t>
      </w:r>
    </w:p>
    <w:p w14:paraId="7A713F62" w14:textId="5F4610C7" w:rsidR="00A35D41" w:rsidRPr="00A35D41" w:rsidRDefault="00A35D41" w:rsidP="00A35D41">
      <w:pPr>
        <w:pStyle w:val="ListParagraph"/>
        <w:numPr>
          <w:ilvl w:val="0"/>
          <w:numId w:val="3"/>
        </w:numPr>
        <w:rPr>
          <w:rFonts w:ascii="Times New Roman" w:hAnsi="Times New Roman" w:cs="Times New Roman"/>
        </w:rPr>
      </w:pPr>
      <w:r>
        <w:rPr>
          <w:rFonts w:ascii="Times New Roman" w:hAnsi="Times New Roman" w:cs="Times New Roman"/>
        </w:rPr>
        <w:t>find out</w:t>
      </w:r>
      <w:r w:rsidRPr="00A35D41">
        <w:rPr>
          <w:rFonts w:ascii="Times New Roman" w:hAnsi="Times New Roman" w:cs="Times New Roman"/>
        </w:rPr>
        <w:t xml:space="preserve"> about WMUx workshops and tutorials to finish up the course framework development process</w:t>
      </w:r>
    </w:p>
    <w:p w14:paraId="20B3545B" w14:textId="77777777" w:rsidR="00A35D41" w:rsidRPr="00A35D41" w:rsidRDefault="00A35D41" w:rsidP="00A35D41">
      <w:pPr>
        <w:outlineLvl w:val="0"/>
        <w:rPr>
          <w:rFonts w:ascii="Times New Roman" w:hAnsi="Times New Roman" w:cs="Times New Roman"/>
          <w:b/>
          <w:u w:val="single"/>
        </w:rPr>
      </w:pPr>
    </w:p>
    <w:p w14:paraId="588C1201" w14:textId="77777777" w:rsidR="000E2C29" w:rsidRPr="00DA12BA" w:rsidRDefault="000E2C29" w:rsidP="000E2C29">
      <w:pPr>
        <w:rPr>
          <w:rFonts w:ascii="Times New Roman" w:hAnsi="Times New Roman" w:cs="Times New Roman"/>
          <w:b/>
          <w:u w:val="single"/>
        </w:rPr>
      </w:pPr>
      <w:r w:rsidRPr="00DA12BA">
        <w:rPr>
          <w:rFonts w:ascii="Times New Roman" w:hAnsi="Times New Roman" w:cs="Times New Roman"/>
          <w:b/>
          <w:u w:val="single"/>
        </w:rPr>
        <w:t>Part 1: Course Frameworks</w:t>
      </w:r>
    </w:p>
    <w:p w14:paraId="4172B9D7" w14:textId="3A7E6E4E" w:rsidR="00E80804" w:rsidRDefault="004C0306" w:rsidP="004C0306">
      <w:pPr>
        <w:rPr>
          <w:rFonts w:ascii="Times New Roman" w:hAnsi="Times New Roman" w:cs="Times New Roman"/>
        </w:rPr>
      </w:pPr>
      <w:r>
        <w:rPr>
          <w:rFonts w:ascii="Times New Roman" w:hAnsi="Times New Roman" w:cs="Times New Roman"/>
        </w:rPr>
        <w:t>In-person</w:t>
      </w:r>
      <w:r w:rsidR="0068075B">
        <w:rPr>
          <w:rFonts w:ascii="Times New Roman" w:hAnsi="Times New Roman" w:cs="Times New Roman"/>
        </w:rPr>
        <w:t xml:space="preserve"> and fully synchronous online</w:t>
      </w:r>
      <w:r>
        <w:rPr>
          <w:rFonts w:ascii="Times New Roman" w:hAnsi="Times New Roman" w:cs="Times New Roman"/>
        </w:rPr>
        <w:t xml:space="preserve"> teaching can be augmented using many of the t</w:t>
      </w:r>
      <w:r w:rsidR="0068075B">
        <w:rPr>
          <w:rFonts w:ascii="Times New Roman" w:hAnsi="Times New Roman" w:cs="Times New Roman"/>
        </w:rPr>
        <w:t xml:space="preserve">ools available in </w:t>
      </w:r>
      <w:r w:rsidR="001F65F4">
        <w:rPr>
          <w:rFonts w:ascii="Times New Roman" w:hAnsi="Times New Roman" w:cs="Times New Roman"/>
        </w:rPr>
        <w:t>the WMU Learning Management System (LMS)</w:t>
      </w:r>
      <w:r w:rsidR="0068075B">
        <w:rPr>
          <w:rFonts w:ascii="Times New Roman" w:hAnsi="Times New Roman" w:cs="Times New Roman"/>
        </w:rPr>
        <w:t xml:space="preserve"> interface. S</w:t>
      </w:r>
      <w:r>
        <w:rPr>
          <w:rFonts w:ascii="Times New Roman" w:hAnsi="Times New Roman" w:cs="Times New Roman"/>
        </w:rPr>
        <w:t xml:space="preserve">urveys of </w:t>
      </w:r>
      <w:r w:rsidR="0068075B">
        <w:rPr>
          <w:rFonts w:ascii="Times New Roman" w:hAnsi="Times New Roman" w:cs="Times New Roman"/>
        </w:rPr>
        <w:t>WMU</w:t>
      </w:r>
      <w:r>
        <w:rPr>
          <w:rFonts w:ascii="Times New Roman" w:hAnsi="Times New Roman" w:cs="Times New Roman"/>
        </w:rPr>
        <w:t xml:space="preserve"> undergraduate students indicate that having access to an online course presence makes it more likely that they will succeed in </w:t>
      </w:r>
      <w:r w:rsidR="001F65F4">
        <w:rPr>
          <w:rFonts w:ascii="Times New Roman" w:hAnsi="Times New Roman" w:cs="Times New Roman"/>
        </w:rPr>
        <w:t>a class</w:t>
      </w:r>
      <w:r>
        <w:rPr>
          <w:rFonts w:ascii="Times New Roman" w:hAnsi="Times New Roman" w:cs="Times New Roman"/>
        </w:rPr>
        <w:t xml:space="preserve">. </w:t>
      </w:r>
    </w:p>
    <w:p w14:paraId="469950C7" w14:textId="77777777" w:rsidR="00E80804" w:rsidRDefault="00E80804" w:rsidP="004C0306">
      <w:pPr>
        <w:rPr>
          <w:rFonts w:ascii="Times New Roman" w:hAnsi="Times New Roman" w:cs="Times New Roman"/>
        </w:rPr>
      </w:pPr>
    </w:p>
    <w:p w14:paraId="30721AEF" w14:textId="73F17CE2" w:rsidR="00706A1E" w:rsidRDefault="004C0306" w:rsidP="004C0306">
      <w:pPr>
        <w:rPr>
          <w:rFonts w:ascii="Times New Roman" w:hAnsi="Times New Roman" w:cs="Times New Roman"/>
        </w:rPr>
      </w:pPr>
      <w:r>
        <w:rPr>
          <w:rFonts w:ascii="Times New Roman" w:hAnsi="Times New Roman" w:cs="Times New Roman"/>
        </w:rPr>
        <w:t xml:space="preserve">WMUx provides tutorials on how to set up </w:t>
      </w:r>
      <w:r w:rsidR="001F65F4">
        <w:rPr>
          <w:rFonts w:ascii="Times New Roman" w:hAnsi="Times New Roman" w:cs="Times New Roman"/>
        </w:rPr>
        <w:t>LMS</w:t>
      </w:r>
      <w:r>
        <w:rPr>
          <w:rFonts w:ascii="Times New Roman" w:hAnsi="Times New Roman" w:cs="Times New Roman"/>
        </w:rPr>
        <w:t xml:space="preserve"> grade books, attendance logs, discussion posts, and group work settings, but there are compelling reasons for instructors to go a step further and establish </w:t>
      </w:r>
      <w:r w:rsidR="00E80804">
        <w:rPr>
          <w:rFonts w:ascii="Times New Roman" w:hAnsi="Times New Roman" w:cs="Times New Roman"/>
        </w:rPr>
        <w:t>an online presence</w:t>
      </w:r>
      <w:r w:rsidR="00924DA3">
        <w:rPr>
          <w:rFonts w:ascii="Times New Roman" w:hAnsi="Times New Roman" w:cs="Times New Roman"/>
        </w:rPr>
        <w:t xml:space="preserve"> for the core content of their class</w:t>
      </w:r>
      <w:r w:rsidR="00E80804">
        <w:rPr>
          <w:rFonts w:ascii="Times New Roman" w:hAnsi="Times New Roman" w:cs="Times New Roman"/>
        </w:rPr>
        <w:t>, e</w:t>
      </w:r>
      <w:r w:rsidR="001F65F4">
        <w:rPr>
          <w:rFonts w:ascii="Times New Roman" w:hAnsi="Times New Roman" w:cs="Times New Roman"/>
        </w:rPr>
        <w:t>ven if they will be teaching in-</w:t>
      </w:r>
      <w:r w:rsidR="00E80804">
        <w:rPr>
          <w:rFonts w:ascii="Times New Roman" w:hAnsi="Times New Roman" w:cs="Times New Roman"/>
        </w:rPr>
        <w:t>person or in a fully synchronous mode</w:t>
      </w:r>
      <w:r w:rsidR="00213D14">
        <w:rPr>
          <w:rFonts w:ascii="Times New Roman" w:hAnsi="Times New Roman" w:cs="Times New Roman"/>
        </w:rPr>
        <w:t>.</w:t>
      </w:r>
    </w:p>
    <w:p w14:paraId="24800417" w14:textId="77777777" w:rsidR="004C0306" w:rsidRDefault="004C0306" w:rsidP="004C0306">
      <w:pPr>
        <w:rPr>
          <w:rFonts w:ascii="Times New Roman" w:hAnsi="Times New Roman" w:cs="Times New Roman"/>
        </w:rPr>
      </w:pPr>
    </w:p>
    <w:p w14:paraId="3DA87AB2" w14:textId="44145146" w:rsidR="0068075B" w:rsidRDefault="0068075B" w:rsidP="004C0306">
      <w:pPr>
        <w:rPr>
          <w:rFonts w:ascii="Times New Roman" w:hAnsi="Times New Roman" w:cs="Times New Roman"/>
        </w:rPr>
      </w:pPr>
      <w:r>
        <w:rPr>
          <w:rFonts w:ascii="Times New Roman" w:hAnsi="Times New Roman" w:cs="Times New Roman"/>
        </w:rPr>
        <w:t>The first step</w:t>
      </w:r>
      <w:r w:rsidR="00924DA3">
        <w:rPr>
          <w:rFonts w:ascii="Times New Roman" w:hAnsi="Times New Roman" w:cs="Times New Roman"/>
        </w:rPr>
        <w:t xml:space="preserve"> in the process</w:t>
      </w:r>
      <w:r>
        <w:rPr>
          <w:rFonts w:ascii="Times New Roman" w:hAnsi="Times New Roman" w:cs="Times New Roman"/>
        </w:rPr>
        <w:t xml:space="preserve"> involves establishing a</w:t>
      </w:r>
      <w:r w:rsidR="004C0306">
        <w:rPr>
          <w:rFonts w:ascii="Times New Roman" w:hAnsi="Times New Roman" w:cs="Times New Roman"/>
        </w:rPr>
        <w:t xml:space="preserve"> </w:t>
      </w:r>
      <w:r w:rsidR="004C0306" w:rsidRPr="00100B66">
        <w:rPr>
          <w:rFonts w:ascii="Times New Roman" w:hAnsi="Times New Roman" w:cs="Times New Roman"/>
          <w:b/>
        </w:rPr>
        <w:t>course framework</w:t>
      </w:r>
      <w:r w:rsidR="004C0306">
        <w:rPr>
          <w:rFonts w:ascii="Times New Roman" w:hAnsi="Times New Roman" w:cs="Times New Roman"/>
        </w:rPr>
        <w:t xml:space="preserve"> </w:t>
      </w:r>
      <w:r>
        <w:rPr>
          <w:rFonts w:ascii="Times New Roman" w:hAnsi="Times New Roman" w:cs="Times New Roman"/>
        </w:rPr>
        <w:t>by</w:t>
      </w:r>
      <w:r w:rsidR="004C0306">
        <w:rPr>
          <w:rFonts w:ascii="Times New Roman" w:hAnsi="Times New Roman" w:cs="Times New Roman"/>
        </w:rPr>
        <w:t xml:space="preserve"> transferri</w:t>
      </w:r>
      <w:r w:rsidR="00100B66">
        <w:rPr>
          <w:rFonts w:ascii="Times New Roman" w:hAnsi="Times New Roman" w:cs="Times New Roman"/>
        </w:rPr>
        <w:t>ng the building blocks of an in-</w:t>
      </w:r>
      <w:r w:rsidR="004C0306">
        <w:rPr>
          <w:rFonts w:ascii="Times New Roman" w:hAnsi="Times New Roman" w:cs="Times New Roman"/>
        </w:rPr>
        <w:t xml:space="preserve">person </w:t>
      </w:r>
      <w:r>
        <w:rPr>
          <w:rFonts w:ascii="Times New Roman" w:hAnsi="Times New Roman" w:cs="Times New Roman"/>
        </w:rPr>
        <w:t xml:space="preserve">or fully synchronous online </w:t>
      </w:r>
      <w:r w:rsidR="004C0306">
        <w:rPr>
          <w:rFonts w:ascii="Times New Roman" w:hAnsi="Times New Roman" w:cs="Times New Roman"/>
        </w:rPr>
        <w:t xml:space="preserve">course into the module system available in </w:t>
      </w:r>
      <w:r w:rsidR="00E80804">
        <w:rPr>
          <w:rFonts w:ascii="Times New Roman" w:hAnsi="Times New Roman" w:cs="Times New Roman"/>
        </w:rPr>
        <w:t xml:space="preserve">WMU’s </w:t>
      </w:r>
      <w:r w:rsidR="001F65F4">
        <w:rPr>
          <w:rFonts w:ascii="Times New Roman" w:hAnsi="Times New Roman" w:cs="Times New Roman"/>
        </w:rPr>
        <w:t>LMS</w:t>
      </w:r>
      <w:r w:rsidR="004C0306">
        <w:rPr>
          <w:rFonts w:ascii="Times New Roman" w:hAnsi="Times New Roman" w:cs="Times New Roman"/>
        </w:rPr>
        <w:t xml:space="preserve">. For instance, a basic course framework would include a module for the syllabus, schedule, and assignment sheets for the class, as well as modules for every unit covered in the course. </w:t>
      </w:r>
    </w:p>
    <w:p w14:paraId="2757E2EF" w14:textId="77777777" w:rsidR="0068075B" w:rsidRDefault="0068075B" w:rsidP="004C0306">
      <w:pPr>
        <w:rPr>
          <w:rFonts w:ascii="Times New Roman" w:hAnsi="Times New Roman" w:cs="Times New Roman"/>
        </w:rPr>
      </w:pPr>
    </w:p>
    <w:p w14:paraId="5E29A1D9" w14:textId="5320C10B" w:rsidR="004C0306" w:rsidRDefault="00924DA3" w:rsidP="004C030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4134D75" wp14:editId="71D37491">
                <wp:simplePos x="0" y="0"/>
                <wp:positionH relativeFrom="column">
                  <wp:posOffset>50800</wp:posOffset>
                </wp:positionH>
                <wp:positionV relativeFrom="paragraph">
                  <wp:posOffset>1642110</wp:posOffset>
                </wp:positionV>
                <wp:extent cx="5715000" cy="683895"/>
                <wp:effectExtent l="0" t="0" r="25400" b="27305"/>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683895"/>
                        </a:xfrm>
                        <a:prstGeom prst="rect">
                          <a:avLst/>
                        </a:prstGeom>
                        <a:no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C0FBE49" w14:textId="77777777" w:rsidR="00924DA3" w:rsidRDefault="00924DA3" w:rsidP="00924DA3">
                            <w:pPr>
                              <w:rPr>
                                <w:rFonts w:ascii="Times New Roman" w:hAnsi="Times New Roman" w:cs="Times New Roman"/>
                              </w:rPr>
                            </w:pPr>
                            <w:r>
                              <w:rPr>
                                <w:rFonts w:ascii="Times New Roman" w:hAnsi="Times New Roman" w:cs="Times New Roman"/>
                              </w:rPr>
                              <w:t>An important benefit of establishing a course framework is that if the class must be quickly moved to a distance delivery mode, the majority of the transfer work will already have been done via the framework, thus saving instructors valuable time.</w:t>
                            </w:r>
                          </w:p>
                          <w:p w14:paraId="50627A41" w14:textId="77777777" w:rsidR="00924DA3" w:rsidRDefault="0092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134D75" id="_x0000_t202" coordsize="21600,21600" o:spt="202" path="m0,0l0,21600,21600,21600,21600,0xe">
                <v:stroke joinstyle="miter"/>
                <v:path gradientshapeok="t" o:connecttype="rect"/>
              </v:shapetype>
              <v:shape id="Text Box 1" o:spid="_x0000_s1026" type="#_x0000_t202" style="position:absolute;margin-left:4pt;margin-top:129.3pt;width:450pt;height:53.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" filled="f" strokecolor="black [3213]">
                <v:textbox>
                  <w:txbxContent>
                    <w:p w14:paraId="6C0FBE49" w14:textId="77777777" w:rsidR="00924DA3" w:rsidRDefault="00924DA3" w:rsidP="00924DA3">
                      <w:pPr>
                        <w:rPr>
                          <w:rFonts w:ascii="Times New Roman" w:hAnsi="Times New Roman" w:cs="Times New Roman"/>
                        </w:rPr>
                      </w:pPr>
                      <w:r>
                        <w:rPr>
                          <w:rFonts w:ascii="Times New Roman" w:hAnsi="Times New Roman" w:cs="Times New Roman"/>
                        </w:rPr>
                        <w:t>An important benefit of establishing a course framework is that if the class must be quickly moved to a distance delivery mode, the majority of the transfer work will already have been done via the framework, thus saving instructors valuable time.</w:t>
                      </w:r>
                    </w:p>
                    <w:p w14:paraId="50627A41" w14:textId="77777777" w:rsidR="00924DA3" w:rsidRDefault="00924DA3"/>
                  </w:txbxContent>
                </v:textbox>
                <w10:wrap type="square"/>
              </v:shape>
            </w:pict>
          </mc:Fallback>
        </mc:AlternateContent>
      </w:r>
      <w:r w:rsidR="004C0306">
        <w:rPr>
          <w:rFonts w:ascii="Times New Roman" w:hAnsi="Times New Roman" w:cs="Times New Roman"/>
        </w:rPr>
        <w:t xml:space="preserve">Within each module, the instructor could place a list of the learning </w:t>
      </w:r>
      <w:r w:rsidR="00170380">
        <w:rPr>
          <w:rFonts w:ascii="Times New Roman" w:hAnsi="Times New Roman" w:cs="Times New Roman"/>
        </w:rPr>
        <w:t>goals</w:t>
      </w:r>
      <w:r w:rsidR="004C0306">
        <w:rPr>
          <w:rFonts w:ascii="Times New Roman" w:hAnsi="Times New Roman" w:cs="Times New Roman"/>
        </w:rPr>
        <w:t xml:space="preserve"> for the unit and links to any lectures or resources that would be used in the in-person </w:t>
      </w:r>
      <w:r w:rsidR="006E3FFB">
        <w:rPr>
          <w:rFonts w:ascii="Times New Roman" w:hAnsi="Times New Roman" w:cs="Times New Roman"/>
        </w:rPr>
        <w:t xml:space="preserve">or </w:t>
      </w:r>
      <w:r>
        <w:rPr>
          <w:rFonts w:ascii="Times New Roman" w:hAnsi="Times New Roman" w:cs="Times New Roman"/>
        </w:rPr>
        <w:t xml:space="preserve">in the </w:t>
      </w:r>
      <w:r w:rsidR="006E3FFB">
        <w:rPr>
          <w:rFonts w:ascii="Times New Roman" w:hAnsi="Times New Roman" w:cs="Times New Roman"/>
        </w:rPr>
        <w:t xml:space="preserve">fully synchronous </w:t>
      </w:r>
      <w:r w:rsidR="004C0306">
        <w:rPr>
          <w:rFonts w:ascii="Times New Roman" w:hAnsi="Times New Roman" w:cs="Times New Roman"/>
        </w:rPr>
        <w:t>setting. Establishing this basic framework ensures that students will have a centralized location for their course materials</w:t>
      </w:r>
      <w:r w:rsidR="004B6B53">
        <w:rPr>
          <w:rFonts w:ascii="Times New Roman" w:hAnsi="Times New Roman" w:cs="Times New Roman"/>
        </w:rPr>
        <w:t xml:space="preserve">, while providing the instructor with a logical place to add additional </w:t>
      </w:r>
      <w:r>
        <w:rPr>
          <w:rFonts w:ascii="Times New Roman" w:hAnsi="Times New Roman" w:cs="Times New Roman"/>
        </w:rPr>
        <w:t>handout</w:t>
      </w:r>
      <w:r w:rsidR="004B6B53">
        <w:rPr>
          <w:rFonts w:ascii="Times New Roman" w:hAnsi="Times New Roman" w:cs="Times New Roman"/>
        </w:rPr>
        <w:t>s or resources during the period that they are teaching each module’s content.</w:t>
      </w:r>
      <w:r w:rsidR="0068075B">
        <w:rPr>
          <w:rFonts w:ascii="Times New Roman" w:hAnsi="Times New Roman" w:cs="Times New Roman"/>
        </w:rPr>
        <w:t xml:space="preserve"> This process </w:t>
      </w:r>
      <w:r w:rsidR="001F65F4">
        <w:rPr>
          <w:rFonts w:ascii="Times New Roman" w:hAnsi="Times New Roman" w:cs="Times New Roman"/>
        </w:rPr>
        <w:t>is</w:t>
      </w:r>
      <w:r w:rsidR="0068075B">
        <w:rPr>
          <w:rFonts w:ascii="Times New Roman" w:hAnsi="Times New Roman" w:cs="Times New Roman"/>
        </w:rPr>
        <w:t xml:space="preserve"> easier </w:t>
      </w:r>
      <w:r>
        <w:rPr>
          <w:rFonts w:ascii="Times New Roman" w:hAnsi="Times New Roman" w:cs="Times New Roman"/>
        </w:rPr>
        <w:t xml:space="preserve">to institute </w:t>
      </w:r>
      <w:r w:rsidR="0068075B">
        <w:rPr>
          <w:rFonts w:ascii="Times New Roman" w:hAnsi="Times New Roman" w:cs="Times New Roman"/>
        </w:rPr>
        <w:t xml:space="preserve">for those professors who are already in the practice of establishing discrete units for their courses or who use a textbook that has divisions in place, but making the move to </w:t>
      </w:r>
      <w:r>
        <w:rPr>
          <w:rFonts w:ascii="Times New Roman" w:hAnsi="Times New Roman" w:cs="Times New Roman"/>
        </w:rPr>
        <w:t xml:space="preserve">a </w:t>
      </w:r>
      <w:r w:rsidR="0068075B">
        <w:rPr>
          <w:rFonts w:ascii="Times New Roman" w:hAnsi="Times New Roman" w:cs="Times New Roman"/>
        </w:rPr>
        <w:t xml:space="preserve">module-based </w:t>
      </w:r>
      <w:r w:rsidR="00EF2361">
        <w:rPr>
          <w:rFonts w:ascii="Times New Roman" w:hAnsi="Times New Roman" w:cs="Times New Roman"/>
        </w:rPr>
        <w:t>framework</w:t>
      </w:r>
      <w:r w:rsidR="0068075B">
        <w:rPr>
          <w:rFonts w:ascii="Times New Roman" w:hAnsi="Times New Roman" w:cs="Times New Roman"/>
        </w:rPr>
        <w:t xml:space="preserve"> will aid students in navigating the course effectively.</w:t>
      </w:r>
    </w:p>
    <w:p w14:paraId="54A02A75" w14:textId="77777777" w:rsidR="00371B62" w:rsidRDefault="00371B62" w:rsidP="004C0306">
      <w:pPr>
        <w:rPr>
          <w:rFonts w:ascii="Times New Roman" w:hAnsi="Times New Roman" w:cs="Times New Roman"/>
        </w:rPr>
      </w:pPr>
    </w:p>
    <w:p w14:paraId="7F45AB4F" w14:textId="77777777" w:rsidR="00EF2361" w:rsidRDefault="00EF2361" w:rsidP="00641A0B">
      <w:pPr>
        <w:rPr>
          <w:rFonts w:ascii="Times New Roman" w:hAnsi="Times New Roman" w:cs="Times New Roman"/>
          <w:b/>
        </w:rPr>
      </w:pPr>
    </w:p>
    <w:p w14:paraId="677942B5" w14:textId="77777777" w:rsidR="00A35D41" w:rsidRDefault="00A35D41" w:rsidP="00641A0B">
      <w:pPr>
        <w:rPr>
          <w:rFonts w:ascii="Times New Roman" w:hAnsi="Times New Roman" w:cs="Times New Roman"/>
          <w:b/>
        </w:rPr>
      </w:pPr>
    </w:p>
    <w:p w14:paraId="6C931D19" w14:textId="77777777" w:rsidR="00A35D41" w:rsidRDefault="00371B62" w:rsidP="00641A0B">
      <w:pPr>
        <w:rPr>
          <w:rFonts w:ascii="Times New Roman" w:hAnsi="Times New Roman" w:cs="Times New Roman"/>
        </w:rPr>
      </w:pPr>
      <w:r>
        <w:rPr>
          <w:rFonts w:ascii="Times New Roman" w:hAnsi="Times New Roman" w:cs="Times New Roman"/>
        </w:rPr>
        <w:lastRenderedPageBreak/>
        <w:t>Instructors who teach using a pre-established course unit structure can replicate that</w:t>
      </w:r>
      <w:r w:rsidR="00924DA3">
        <w:rPr>
          <w:rFonts w:ascii="Times New Roman" w:hAnsi="Times New Roman" w:cs="Times New Roman"/>
        </w:rPr>
        <w:t xml:space="preserve"> structure</w:t>
      </w:r>
      <w:r>
        <w:rPr>
          <w:rFonts w:ascii="Times New Roman" w:hAnsi="Times New Roman" w:cs="Times New Roman"/>
        </w:rPr>
        <w:t xml:space="preserve"> outline in the </w:t>
      </w:r>
      <w:r w:rsidR="001F65F4">
        <w:rPr>
          <w:rFonts w:ascii="Times New Roman" w:hAnsi="Times New Roman" w:cs="Times New Roman"/>
        </w:rPr>
        <w:t>LMS class</w:t>
      </w:r>
      <w:r>
        <w:rPr>
          <w:rFonts w:ascii="Times New Roman" w:hAnsi="Times New Roman" w:cs="Times New Roman"/>
        </w:rPr>
        <w:t xml:space="preserve"> site, creating a module for each unit. In these situations, learning </w:t>
      </w:r>
      <w:r w:rsidR="001F03BE">
        <w:rPr>
          <w:rFonts w:ascii="Times New Roman" w:hAnsi="Times New Roman" w:cs="Times New Roman"/>
        </w:rPr>
        <w:t>goals</w:t>
      </w:r>
      <w:r w:rsidR="00170A92">
        <w:rPr>
          <w:rFonts w:ascii="Times New Roman" w:hAnsi="Times New Roman" w:cs="Times New Roman"/>
        </w:rPr>
        <w:t>, assessments, and strategies</w:t>
      </w:r>
      <w:r>
        <w:rPr>
          <w:rFonts w:ascii="Times New Roman" w:hAnsi="Times New Roman" w:cs="Times New Roman"/>
        </w:rPr>
        <w:t xml:space="preserve"> are usually included in the structure and can be listed out, as well. </w:t>
      </w:r>
    </w:p>
    <w:p w14:paraId="6BF90443" w14:textId="77777777" w:rsidR="00A35D41" w:rsidRDefault="00A35D41" w:rsidP="00641A0B">
      <w:pPr>
        <w:rPr>
          <w:rFonts w:ascii="Times New Roman" w:hAnsi="Times New Roman" w:cs="Times New Roman"/>
        </w:rPr>
      </w:pPr>
    </w:p>
    <w:p w14:paraId="0AE872ED" w14:textId="62D04BCE" w:rsidR="00FA49D5" w:rsidRDefault="00371B62" w:rsidP="00641A0B">
      <w:pPr>
        <w:rPr>
          <w:rFonts w:ascii="Times New Roman" w:hAnsi="Times New Roman" w:cs="Times New Roman"/>
        </w:rPr>
      </w:pPr>
      <w:r>
        <w:rPr>
          <w:rFonts w:ascii="Times New Roman" w:hAnsi="Times New Roman" w:cs="Times New Roman"/>
        </w:rPr>
        <w:t xml:space="preserve">However, for those instructors who have been integrating </w:t>
      </w:r>
      <w:r w:rsidR="00170A92">
        <w:rPr>
          <w:rFonts w:ascii="Times New Roman" w:hAnsi="Times New Roman" w:cs="Times New Roman"/>
        </w:rPr>
        <w:t>these elements only</w:t>
      </w:r>
      <w:r>
        <w:rPr>
          <w:rFonts w:ascii="Times New Roman" w:hAnsi="Times New Roman" w:cs="Times New Roman"/>
        </w:rPr>
        <w:t xml:space="preserve"> into a syllabus or who have not divided their course content into units, the move to an Elearning framework will require extra steps. The process is labor intensive up </w:t>
      </w:r>
      <w:r w:rsidR="00924DA3">
        <w:rPr>
          <w:rFonts w:ascii="Times New Roman" w:hAnsi="Times New Roman" w:cs="Times New Roman"/>
        </w:rPr>
        <w:t xml:space="preserve">front, but once established, </w:t>
      </w:r>
      <w:r>
        <w:rPr>
          <w:rFonts w:ascii="Times New Roman" w:hAnsi="Times New Roman" w:cs="Times New Roman"/>
        </w:rPr>
        <w:t>can serve as a model for subsequent iterations of the course or related courses in the instructor’s area of expertise.</w:t>
      </w:r>
    </w:p>
    <w:p w14:paraId="4B2563CB" w14:textId="77777777" w:rsidR="00A35D41" w:rsidRDefault="00A35D41" w:rsidP="00641A0B">
      <w:pPr>
        <w:rPr>
          <w:rFonts w:ascii="Times New Roman" w:hAnsi="Times New Roman" w:cs="Times New Roman"/>
        </w:rPr>
      </w:pPr>
    </w:p>
    <w:p w14:paraId="74723A7C" w14:textId="16741D03" w:rsidR="00A35D41" w:rsidRDefault="00A35D41" w:rsidP="00641A0B">
      <w:pPr>
        <w:rPr>
          <w:rFonts w:ascii="Times New Roman" w:hAnsi="Times New Roman" w:cs="Times New Roman"/>
        </w:rPr>
      </w:pPr>
      <w:r>
        <w:rPr>
          <w:rFonts w:ascii="Times New Roman" w:hAnsi="Times New Roman" w:cs="Times New Roman"/>
        </w:rPr>
        <w:t>Individual modules can include a list of materials, learning objectives, and homework assignments, as well as links to materials that the instructor wishes to share with the class. Including short video messages or mini-lectures help to generate student interest, and all of the module content can be shared on an overhead or with screen sharing in the in-person or synchronous class meetings.</w:t>
      </w:r>
    </w:p>
    <w:p w14:paraId="5D3A9BC9" w14:textId="77777777" w:rsidR="00A35D41" w:rsidRDefault="00A35D41" w:rsidP="00641A0B">
      <w:pPr>
        <w:rPr>
          <w:rFonts w:ascii="Times New Roman" w:hAnsi="Times New Roman" w:cs="Times New Roman"/>
        </w:rPr>
      </w:pPr>
    </w:p>
    <w:p w14:paraId="2C8AA57E" w14:textId="6A05A448" w:rsidR="00A35D41" w:rsidRPr="00924DA3" w:rsidRDefault="00C15F47" w:rsidP="00A35D41">
      <w:pPr>
        <w:outlineLvl w:val="0"/>
        <w:rPr>
          <w:rFonts w:ascii="Times New Roman" w:hAnsi="Times New Roman" w:cs="Times New Roman"/>
          <w:b/>
          <w:u w:val="single"/>
        </w:rPr>
      </w:pPr>
      <w:r>
        <w:rPr>
          <w:rFonts w:ascii="Times New Roman" w:hAnsi="Times New Roman" w:cs="Times New Roman"/>
          <w:b/>
          <w:u w:val="single"/>
        </w:rPr>
        <w:t>Encouraging Student Engagement</w:t>
      </w:r>
    </w:p>
    <w:p w14:paraId="5DFBA63E" w14:textId="77777777" w:rsidR="00A35D41" w:rsidRDefault="00A35D41" w:rsidP="00A35D41">
      <w:pPr>
        <w:rPr>
          <w:rFonts w:ascii="Times New Roman" w:hAnsi="Times New Roman" w:cs="Times New Roman"/>
        </w:rPr>
      </w:pPr>
      <w:r>
        <w:rPr>
          <w:rFonts w:ascii="Times New Roman" w:hAnsi="Times New Roman" w:cs="Times New Roman"/>
        </w:rPr>
        <w:t xml:space="preserve">One question that instructors often mention when considering an online course presence is whether or not students will make time to access the content. </w:t>
      </w:r>
    </w:p>
    <w:p w14:paraId="1A257FB4" w14:textId="77777777" w:rsidR="00A35D41" w:rsidRDefault="00A35D41" w:rsidP="00A35D41">
      <w:pPr>
        <w:rPr>
          <w:rFonts w:ascii="Times New Roman" w:hAnsi="Times New Roman" w:cs="Times New Roman"/>
        </w:rPr>
      </w:pPr>
    </w:p>
    <w:p w14:paraId="2BA0D470" w14:textId="77777777" w:rsidR="00A35D41" w:rsidRDefault="00A35D41" w:rsidP="00A35D41">
      <w:pPr>
        <w:rPr>
          <w:rFonts w:ascii="Times New Roman" w:hAnsi="Times New Roman" w:cs="Times New Roman"/>
        </w:rPr>
      </w:pPr>
      <w:r>
        <w:rPr>
          <w:rFonts w:ascii="Times New Roman" w:hAnsi="Times New Roman" w:cs="Times New Roman"/>
        </w:rPr>
        <w:t xml:space="preserve">One answer to this question involves using techniques found in </w:t>
      </w:r>
      <w:r w:rsidRPr="0068075B">
        <w:rPr>
          <w:rFonts w:ascii="Times New Roman" w:hAnsi="Times New Roman" w:cs="Times New Roman"/>
          <w:b/>
        </w:rPr>
        <w:t>blended learning</w:t>
      </w:r>
      <w:r>
        <w:rPr>
          <w:rFonts w:ascii="Times New Roman" w:hAnsi="Times New Roman" w:cs="Times New Roman"/>
        </w:rPr>
        <w:t xml:space="preserve">, a concept which refers to the combination of </w:t>
      </w:r>
      <w:r w:rsidRPr="00641A0B">
        <w:rPr>
          <w:rFonts w:ascii="Times New Roman" w:hAnsi="Times New Roman" w:cs="Times New Roman"/>
        </w:rPr>
        <w:t>in-class meetings with the team-building and social interaction components of online environments to create in students a sense of belonging to a community of inquiry.</w:t>
      </w:r>
    </w:p>
    <w:p w14:paraId="5402A16E" w14:textId="77777777" w:rsidR="00A35D41" w:rsidRDefault="00A35D41" w:rsidP="00A35D41">
      <w:pPr>
        <w:rPr>
          <w:rFonts w:ascii="Times New Roman" w:hAnsi="Times New Roman" w:cs="Times New Roman"/>
        </w:rPr>
      </w:pPr>
    </w:p>
    <w:p w14:paraId="03F7E383" w14:textId="77777777" w:rsidR="00A35D41" w:rsidRDefault="00A35D41" w:rsidP="00A35D41">
      <w:pPr>
        <w:rPr>
          <w:rFonts w:ascii="Times New Roman" w:hAnsi="Times New Roman" w:cs="Times New Roman"/>
        </w:rPr>
      </w:pPr>
      <w:r>
        <w:rPr>
          <w:rFonts w:ascii="Times New Roman" w:hAnsi="Times New Roman" w:cs="Times New Roman"/>
        </w:rPr>
        <w:t>The difference between establishing a course framework for an in-person or fully synchronous online course and teaching in the hybrid mode is that the majority of instruction remains in the classroom or the face-to-face synchronous environment, with the online component serving to support the course content, not supplant it.</w:t>
      </w:r>
    </w:p>
    <w:p w14:paraId="4153A673" w14:textId="77777777" w:rsidR="00A35D41" w:rsidRDefault="00A35D41" w:rsidP="00A35D41">
      <w:pPr>
        <w:rPr>
          <w:rFonts w:ascii="Times New Roman" w:hAnsi="Times New Roman" w:cs="Times New Roman"/>
        </w:rPr>
      </w:pPr>
    </w:p>
    <w:p w14:paraId="41255ED2" w14:textId="77777777" w:rsidR="00A35D41" w:rsidRPr="00924DA3" w:rsidRDefault="00A35D41" w:rsidP="00A35D41">
      <w:pPr>
        <w:outlineLvl w:val="0"/>
        <w:rPr>
          <w:rFonts w:ascii="Times New Roman" w:hAnsi="Times New Roman" w:cs="Times New Roman"/>
          <w:b/>
          <w:i/>
        </w:rPr>
      </w:pPr>
      <w:r>
        <w:rPr>
          <w:rFonts w:ascii="Times New Roman" w:hAnsi="Times New Roman" w:cs="Times New Roman"/>
          <w:b/>
          <w:i/>
        </w:rPr>
        <w:t xml:space="preserve">Technique One: </w:t>
      </w:r>
      <w:r w:rsidRPr="007B1235">
        <w:rPr>
          <w:rFonts w:ascii="Times New Roman" w:hAnsi="Times New Roman" w:cs="Times New Roman"/>
          <w:b/>
          <w:i/>
        </w:rPr>
        <w:t>Online Group Work</w:t>
      </w:r>
    </w:p>
    <w:p w14:paraId="51B37E59" w14:textId="77777777" w:rsidR="00A35D41" w:rsidRPr="00641A0B" w:rsidRDefault="00A35D41" w:rsidP="00A35D41">
      <w:pPr>
        <w:rPr>
          <w:rFonts w:ascii="Times New Roman" w:hAnsi="Times New Roman" w:cs="Times New Roman"/>
        </w:rPr>
      </w:pPr>
      <w:r>
        <w:rPr>
          <w:rFonts w:ascii="Times New Roman" w:hAnsi="Times New Roman" w:cs="Times New Roman"/>
        </w:rPr>
        <w:t>Although</w:t>
      </w:r>
      <w:r w:rsidRPr="00641A0B">
        <w:rPr>
          <w:rFonts w:ascii="Times New Roman" w:hAnsi="Times New Roman" w:cs="Times New Roman"/>
        </w:rPr>
        <w:t xml:space="preserve"> group work can be an important component of in-class sessions, it can also be an effective way to engage students in the course between class sessions. Online group work can involve synchronous communication in </w:t>
      </w:r>
      <w:r>
        <w:rPr>
          <w:rFonts w:ascii="Times New Roman" w:hAnsi="Times New Roman" w:cs="Times New Roman"/>
        </w:rPr>
        <w:t>Webex, Zoom, or Teams</w:t>
      </w:r>
      <w:r w:rsidRPr="00641A0B">
        <w:rPr>
          <w:rFonts w:ascii="Times New Roman" w:hAnsi="Times New Roman" w:cs="Times New Roman"/>
        </w:rPr>
        <w:t>, or it can involve asynchronous communication via a series of discussion posts</w:t>
      </w:r>
      <w:r>
        <w:rPr>
          <w:rFonts w:ascii="Times New Roman" w:hAnsi="Times New Roman" w:cs="Times New Roman"/>
        </w:rPr>
        <w:t xml:space="preserve"> or group rooms established in Teams or the LMS</w:t>
      </w:r>
      <w:r w:rsidRPr="00641A0B">
        <w:rPr>
          <w:rFonts w:ascii="Times New Roman" w:hAnsi="Times New Roman" w:cs="Times New Roman"/>
        </w:rPr>
        <w:t>.</w:t>
      </w:r>
      <w:r>
        <w:rPr>
          <w:rFonts w:ascii="Times New Roman" w:hAnsi="Times New Roman" w:cs="Times New Roman"/>
        </w:rPr>
        <w:t xml:space="preserve"> </w:t>
      </w:r>
      <w:r w:rsidRPr="00641A0B">
        <w:rPr>
          <w:rFonts w:ascii="Times New Roman" w:hAnsi="Times New Roman" w:cs="Times New Roman"/>
        </w:rPr>
        <w:t xml:space="preserve">For asynchronous group meetings, </w:t>
      </w:r>
      <w:r>
        <w:rPr>
          <w:rFonts w:ascii="Times New Roman" w:hAnsi="Times New Roman" w:cs="Times New Roman"/>
        </w:rPr>
        <w:t>asking</w:t>
      </w:r>
      <w:r w:rsidRPr="00641A0B">
        <w:rPr>
          <w:rFonts w:ascii="Times New Roman" w:hAnsi="Times New Roman" w:cs="Times New Roman"/>
        </w:rPr>
        <w:t xml:space="preserve"> students to return to the discussion post multiple times </w:t>
      </w:r>
      <w:r>
        <w:rPr>
          <w:rFonts w:ascii="Times New Roman" w:hAnsi="Times New Roman" w:cs="Times New Roman"/>
        </w:rPr>
        <w:t>ensures that they engage in</w:t>
      </w:r>
      <w:r w:rsidRPr="00641A0B">
        <w:rPr>
          <w:rFonts w:ascii="Times New Roman" w:hAnsi="Times New Roman" w:cs="Times New Roman"/>
        </w:rPr>
        <w:t xml:space="preserve"> a quasi-conversation in which </w:t>
      </w:r>
      <w:r>
        <w:rPr>
          <w:rFonts w:ascii="Times New Roman" w:hAnsi="Times New Roman" w:cs="Times New Roman"/>
        </w:rPr>
        <w:t>they make more than one contribution.</w:t>
      </w:r>
      <w:r w:rsidRPr="00641A0B">
        <w:rPr>
          <w:rFonts w:ascii="Times New Roman" w:hAnsi="Times New Roman" w:cs="Times New Roman"/>
        </w:rPr>
        <w:t xml:space="preserve"> </w:t>
      </w:r>
    </w:p>
    <w:p w14:paraId="6E02F0EC" w14:textId="77777777" w:rsidR="00A35D41" w:rsidRDefault="00A35D41" w:rsidP="00A35D41">
      <w:pPr>
        <w:rPr>
          <w:rFonts w:ascii="Times New Roman" w:hAnsi="Times New Roman" w:cs="Times New Roman"/>
        </w:rPr>
      </w:pPr>
    </w:p>
    <w:p w14:paraId="01E190B7" w14:textId="77777777" w:rsidR="00A35D41" w:rsidRPr="00641A0B" w:rsidRDefault="00A35D41" w:rsidP="00A35D41">
      <w:pPr>
        <w:rPr>
          <w:rFonts w:ascii="Times New Roman" w:hAnsi="Times New Roman" w:cs="Times New Roman"/>
        </w:rPr>
      </w:pPr>
      <w:r>
        <w:rPr>
          <w:rFonts w:ascii="Times New Roman" w:hAnsi="Times New Roman" w:cs="Times New Roman"/>
        </w:rPr>
        <w:t>Requiring students to work collaboratively outside of class and embedding the group work structure in the LMS ensures that students will visit the site on a frequent basis.</w:t>
      </w:r>
    </w:p>
    <w:p w14:paraId="45795D13" w14:textId="77777777" w:rsidR="00A35D41" w:rsidRDefault="00A35D41" w:rsidP="00A35D41">
      <w:pPr>
        <w:rPr>
          <w:rFonts w:ascii="Times New Roman" w:hAnsi="Times New Roman" w:cs="Times New Roman"/>
        </w:rPr>
      </w:pPr>
    </w:p>
    <w:p w14:paraId="5BF47C44" w14:textId="77777777" w:rsidR="00A35D41" w:rsidRPr="00924DA3" w:rsidRDefault="00A35D41" w:rsidP="00A35D41">
      <w:pPr>
        <w:outlineLvl w:val="0"/>
        <w:rPr>
          <w:rFonts w:ascii="Times New Roman" w:hAnsi="Times New Roman" w:cs="Times New Roman"/>
          <w:b/>
          <w:i/>
        </w:rPr>
      </w:pPr>
      <w:r>
        <w:rPr>
          <w:rFonts w:ascii="Times New Roman" w:hAnsi="Times New Roman" w:cs="Times New Roman"/>
          <w:b/>
          <w:i/>
        </w:rPr>
        <w:t xml:space="preserve">Technique Two: </w:t>
      </w:r>
      <w:r w:rsidRPr="00641A0B">
        <w:rPr>
          <w:rFonts w:ascii="Times New Roman" w:hAnsi="Times New Roman" w:cs="Times New Roman"/>
          <w:b/>
          <w:i/>
        </w:rPr>
        <w:t>Course Recaps</w:t>
      </w:r>
    </w:p>
    <w:p w14:paraId="4D502FCB" w14:textId="77777777" w:rsidR="00A35D41" w:rsidRDefault="00A35D41" w:rsidP="00A35D41">
      <w:pPr>
        <w:rPr>
          <w:rFonts w:ascii="Times New Roman" w:hAnsi="Times New Roman" w:cs="Times New Roman"/>
        </w:rPr>
      </w:pPr>
      <w:r>
        <w:rPr>
          <w:rFonts w:ascii="Times New Roman" w:hAnsi="Times New Roman" w:cs="Times New Roman"/>
        </w:rPr>
        <w:t xml:space="preserve">One blended learning technique, the </w:t>
      </w:r>
      <w:r w:rsidRPr="00924DA3">
        <w:rPr>
          <w:rFonts w:ascii="Times New Roman" w:hAnsi="Times New Roman" w:cs="Times New Roman"/>
          <w:b/>
        </w:rPr>
        <w:t>course recap</w:t>
      </w:r>
      <w:r>
        <w:rPr>
          <w:rFonts w:ascii="Times New Roman" w:hAnsi="Times New Roman" w:cs="Times New Roman"/>
        </w:rPr>
        <w:t xml:space="preserve">, offers students participation points for visiting the LMS site once a week or after every class meeting to read a summary of what went on in-person during the week. In addition to providing helpful information for students who might have missed an in-person class, course recaps allow instructors to </w:t>
      </w:r>
      <w:r w:rsidRPr="00641A0B">
        <w:rPr>
          <w:rFonts w:ascii="Times New Roman" w:hAnsi="Times New Roman" w:cs="Times New Roman"/>
        </w:rPr>
        <w:t xml:space="preserve">mention </w:t>
      </w:r>
      <w:r>
        <w:rPr>
          <w:rFonts w:ascii="Times New Roman" w:hAnsi="Times New Roman" w:cs="Times New Roman"/>
        </w:rPr>
        <w:t>concepts that they forgot</w:t>
      </w:r>
      <w:r w:rsidRPr="00641A0B">
        <w:rPr>
          <w:rFonts w:ascii="Times New Roman" w:hAnsi="Times New Roman" w:cs="Times New Roman"/>
        </w:rPr>
        <w:t xml:space="preserve"> to bring up in </w:t>
      </w:r>
      <w:r>
        <w:rPr>
          <w:rFonts w:ascii="Times New Roman" w:hAnsi="Times New Roman" w:cs="Times New Roman"/>
        </w:rPr>
        <w:t>the in-person session or were unable to bring up due to time constraints</w:t>
      </w:r>
      <w:r w:rsidRPr="00641A0B">
        <w:rPr>
          <w:rFonts w:ascii="Times New Roman" w:hAnsi="Times New Roman" w:cs="Times New Roman"/>
        </w:rPr>
        <w:t xml:space="preserve">. </w:t>
      </w:r>
      <w:r>
        <w:rPr>
          <w:rFonts w:ascii="Times New Roman" w:hAnsi="Times New Roman" w:cs="Times New Roman"/>
        </w:rPr>
        <w:t>Course</w:t>
      </w:r>
      <w:r w:rsidRPr="00641A0B">
        <w:rPr>
          <w:rFonts w:ascii="Times New Roman" w:hAnsi="Times New Roman" w:cs="Times New Roman"/>
        </w:rPr>
        <w:t xml:space="preserve"> recaps </w:t>
      </w:r>
      <w:r>
        <w:rPr>
          <w:rFonts w:ascii="Times New Roman" w:hAnsi="Times New Roman" w:cs="Times New Roman"/>
        </w:rPr>
        <w:t xml:space="preserve">also help instructors </w:t>
      </w:r>
      <w:r w:rsidRPr="00641A0B">
        <w:rPr>
          <w:rFonts w:ascii="Times New Roman" w:hAnsi="Times New Roman" w:cs="Times New Roman"/>
        </w:rPr>
        <w:t xml:space="preserve">keep track of </w:t>
      </w:r>
      <w:r>
        <w:rPr>
          <w:rFonts w:ascii="Times New Roman" w:hAnsi="Times New Roman" w:cs="Times New Roman"/>
        </w:rPr>
        <w:t>their</w:t>
      </w:r>
      <w:r w:rsidRPr="00641A0B">
        <w:rPr>
          <w:rFonts w:ascii="Times New Roman" w:hAnsi="Times New Roman" w:cs="Times New Roman"/>
        </w:rPr>
        <w:t xml:space="preserve"> teaching </w:t>
      </w:r>
      <w:r>
        <w:rPr>
          <w:rFonts w:ascii="Times New Roman" w:hAnsi="Times New Roman" w:cs="Times New Roman"/>
        </w:rPr>
        <w:t xml:space="preserve">experiences and innovations, and they serve as </w:t>
      </w:r>
      <w:r w:rsidRPr="00641A0B">
        <w:rPr>
          <w:rFonts w:ascii="Times New Roman" w:hAnsi="Times New Roman" w:cs="Times New Roman"/>
        </w:rPr>
        <w:t>de facto course outline</w:t>
      </w:r>
      <w:r>
        <w:rPr>
          <w:rFonts w:ascii="Times New Roman" w:hAnsi="Times New Roman" w:cs="Times New Roman"/>
        </w:rPr>
        <w:t>s</w:t>
      </w:r>
      <w:r w:rsidRPr="00641A0B">
        <w:rPr>
          <w:rFonts w:ascii="Times New Roman" w:hAnsi="Times New Roman" w:cs="Times New Roman"/>
        </w:rPr>
        <w:t xml:space="preserve"> that students </w:t>
      </w:r>
      <w:r>
        <w:rPr>
          <w:rFonts w:ascii="Times New Roman" w:hAnsi="Times New Roman" w:cs="Times New Roman"/>
        </w:rPr>
        <w:t xml:space="preserve">can </w:t>
      </w:r>
      <w:r w:rsidRPr="00641A0B">
        <w:rPr>
          <w:rFonts w:ascii="Times New Roman" w:hAnsi="Times New Roman" w:cs="Times New Roman"/>
        </w:rPr>
        <w:t>use as they study for exams.</w:t>
      </w:r>
    </w:p>
    <w:p w14:paraId="18465896" w14:textId="77777777" w:rsidR="00A35D41" w:rsidRDefault="00A35D41" w:rsidP="00A35D41">
      <w:pPr>
        <w:rPr>
          <w:rFonts w:ascii="Times New Roman" w:hAnsi="Times New Roman" w:cs="Times New Roman"/>
        </w:rPr>
      </w:pPr>
    </w:p>
    <w:p w14:paraId="5DC1442A" w14:textId="77777777" w:rsidR="00A35D41" w:rsidRDefault="00A35D41" w:rsidP="00A35D41">
      <w:pPr>
        <w:rPr>
          <w:rFonts w:ascii="Times New Roman" w:hAnsi="Times New Roman" w:cs="Times New Roman"/>
        </w:rPr>
      </w:pPr>
      <w:r>
        <w:rPr>
          <w:rFonts w:ascii="Times New Roman" w:hAnsi="Times New Roman" w:cs="Times New Roman"/>
        </w:rPr>
        <w:t xml:space="preserve">In order to encourage students to visit the recap, instructors can pose a short discussion question at the end of the recap designed to reinforce concepts, to forecast future content, or to continue a discussion that had taken place during the in-person session. </w:t>
      </w:r>
    </w:p>
    <w:p w14:paraId="5A60D8A5" w14:textId="77777777" w:rsidR="00A35D41" w:rsidRDefault="00A35D41" w:rsidP="00A35D41">
      <w:pPr>
        <w:rPr>
          <w:rFonts w:ascii="Times New Roman" w:hAnsi="Times New Roman" w:cs="Times New Roman"/>
        </w:rPr>
      </w:pPr>
    </w:p>
    <w:p w14:paraId="50642687" w14:textId="77777777" w:rsidR="00A35D41" w:rsidRDefault="00A35D41" w:rsidP="00A35D41">
      <w:pPr>
        <w:rPr>
          <w:rFonts w:ascii="Times New Roman" w:hAnsi="Times New Roman" w:cs="Times New Roman"/>
        </w:rPr>
      </w:pPr>
      <w:r>
        <w:rPr>
          <w:rFonts w:ascii="Times New Roman" w:hAnsi="Times New Roman" w:cs="Times New Roman"/>
        </w:rPr>
        <w:t xml:space="preserve">Some instructors choose to place course recaps in each module for the class, while other instructors set up a designated course recap module. Either way, in order to earn points, students are required to access the LMS course framework outside of class on a regular basis. In terms of grading, instructors can elect to make the recaps a major component of the course grade and provide extensive commentary, or they can elect to make it an ancillary component and simply provide credit if students meet the </w:t>
      </w:r>
    </w:p>
    <w:p w14:paraId="2D26FB29" w14:textId="77777777" w:rsidR="00A35D41" w:rsidRDefault="00A35D41" w:rsidP="00A35D41">
      <w:pPr>
        <w:rPr>
          <w:rFonts w:ascii="Times New Roman" w:hAnsi="Times New Roman" w:cs="Times New Roman"/>
        </w:rPr>
      </w:pPr>
    </w:p>
    <w:p w14:paraId="4B7E1FDF" w14:textId="77777777" w:rsidR="00A35D41" w:rsidRDefault="00A35D41" w:rsidP="00A35D41">
      <w:pPr>
        <w:rPr>
          <w:rFonts w:ascii="Times New Roman" w:hAnsi="Times New Roman" w:cs="Times New Roman"/>
        </w:rPr>
      </w:pPr>
      <w:r>
        <w:rPr>
          <w:rFonts w:ascii="Times New Roman" w:hAnsi="Times New Roman" w:cs="Times New Roman"/>
        </w:rPr>
        <w:t>Set out below is a sample course recap from the Fall 2019 section of Dr. Gwen Tarbox’s ENGL 3840, Adolescent Literature course, which fulfills major/minor requirements in English. In addition to including a meeting summary and a prompt, the recap includes a reminder regarding homework:</w:t>
      </w:r>
    </w:p>
    <w:p w14:paraId="40998EE5" w14:textId="77777777" w:rsidR="00A35D41" w:rsidRDefault="00A35D41" w:rsidP="00A35D41">
      <w:pPr>
        <w:rPr>
          <w:rFonts w:ascii="Times New Roman" w:hAnsi="Times New Roman" w:cs="Times New Roman"/>
        </w:rPr>
      </w:pPr>
    </w:p>
    <w:p w14:paraId="5E0BBBB6" w14:textId="77777777" w:rsidR="00A35D41" w:rsidRPr="00EF7D96" w:rsidRDefault="00A35D41" w:rsidP="00A35D41">
      <w:pPr>
        <w:ind w:left="720"/>
        <w:outlineLvl w:val="0"/>
        <w:rPr>
          <w:rFonts w:ascii="Times New Roman" w:hAnsi="Times New Roman" w:cs="Times New Roman"/>
          <w:b/>
          <w:sz w:val="22"/>
          <w:szCs w:val="22"/>
          <w:u w:val="single"/>
        </w:rPr>
      </w:pPr>
      <w:r w:rsidRPr="00EF7D96">
        <w:rPr>
          <w:rFonts w:ascii="Times New Roman" w:hAnsi="Times New Roman" w:cs="Times New Roman"/>
          <w:b/>
          <w:sz w:val="22"/>
          <w:szCs w:val="22"/>
          <w:u w:val="single"/>
        </w:rPr>
        <w:t>COURSE RECAP</w:t>
      </w:r>
    </w:p>
    <w:p w14:paraId="032D0AC4" w14:textId="77777777" w:rsidR="00A35D41" w:rsidRPr="00EF7D96" w:rsidRDefault="00A35D41" w:rsidP="00A35D41">
      <w:pPr>
        <w:ind w:left="720"/>
        <w:rPr>
          <w:rFonts w:ascii="Times New Roman" w:hAnsi="Times New Roman" w:cs="Times New Roman"/>
          <w:sz w:val="22"/>
          <w:szCs w:val="22"/>
        </w:rPr>
      </w:pPr>
      <w:r w:rsidRPr="00EF7D96">
        <w:rPr>
          <w:rFonts w:ascii="Times New Roman" w:hAnsi="Times New Roman" w:cs="Times New Roman"/>
          <w:sz w:val="22"/>
          <w:szCs w:val="22"/>
        </w:rPr>
        <w:t xml:space="preserve">In class today, I described the difference between summarizing a text and making a claim about a text. In addition to going over examples, students created claims and shared them with the class for comment. </w:t>
      </w:r>
      <w:r>
        <w:rPr>
          <w:rFonts w:ascii="Times New Roman" w:hAnsi="Times New Roman" w:cs="Times New Roman"/>
          <w:sz w:val="22"/>
          <w:szCs w:val="22"/>
        </w:rPr>
        <w:t>Our TAs</w:t>
      </w:r>
      <w:r w:rsidRPr="00EF7D96">
        <w:rPr>
          <w:rFonts w:ascii="Times New Roman" w:hAnsi="Times New Roman" w:cs="Times New Roman"/>
          <w:sz w:val="22"/>
          <w:szCs w:val="22"/>
        </w:rPr>
        <w:t xml:space="preserve"> notes, which are included in this module, provide more detail on this segment of class. The claim/summary descriptions and examples are included in the Agenda that is also included in this module.</w:t>
      </w:r>
    </w:p>
    <w:p w14:paraId="7202A5EA" w14:textId="77777777" w:rsidR="00A35D41" w:rsidRPr="00EF7D96" w:rsidRDefault="00A35D41" w:rsidP="00A35D41">
      <w:pPr>
        <w:ind w:left="720"/>
        <w:rPr>
          <w:rFonts w:ascii="Times New Roman" w:hAnsi="Times New Roman" w:cs="Times New Roman"/>
          <w:sz w:val="22"/>
          <w:szCs w:val="22"/>
        </w:rPr>
      </w:pPr>
    </w:p>
    <w:p w14:paraId="6AA4025C" w14:textId="77777777" w:rsidR="00A35D41" w:rsidRPr="00EF7D96" w:rsidRDefault="00A35D41" w:rsidP="00A35D41">
      <w:pPr>
        <w:ind w:left="720"/>
        <w:rPr>
          <w:rFonts w:ascii="Times New Roman" w:hAnsi="Times New Roman" w:cs="Times New Roman"/>
          <w:sz w:val="22"/>
          <w:szCs w:val="22"/>
        </w:rPr>
      </w:pPr>
      <w:r w:rsidRPr="00EF7D96">
        <w:rPr>
          <w:rFonts w:ascii="Times New Roman" w:hAnsi="Times New Roman" w:cs="Times New Roman"/>
          <w:sz w:val="22"/>
          <w:szCs w:val="22"/>
        </w:rPr>
        <w:t xml:space="preserve">Next, I gave a lecture on activism in YA literature in order to demonstrate that many of the authors we are reading this semester have set the goal of inspiring young readers to become involved in social and political movements. I asked students to consider whether any of the activist elements in the novels we have recently read feel preachy or if the presence of the "hidden adult" seems particularly overt. We had an interesting discussion on these ideas, summarized well by </w:t>
      </w:r>
      <w:r>
        <w:rPr>
          <w:rFonts w:ascii="Times New Roman" w:hAnsi="Times New Roman" w:cs="Times New Roman"/>
          <w:sz w:val="22"/>
          <w:szCs w:val="22"/>
        </w:rPr>
        <w:t>our TA</w:t>
      </w:r>
      <w:r w:rsidRPr="00EF7D96">
        <w:rPr>
          <w:rFonts w:ascii="Times New Roman" w:hAnsi="Times New Roman" w:cs="Times New Roman"/>
          <w:sz w:val="22"/>
          <w:szCs w:val="22"/>
        </w:rPr>
        <w:t xml:space="preserve"> in his notes.</w:t>
      </w:r>
    </w:p>
    <w:p w14:paraId="30FB7A09" w14:textId="77777777" w:rsidR="00A35D41" w:rsidRPr="00EF7D96" w:rsidRDefault="00A35D41" w:rsidP="00A35D41">
      <w:pPr>
        <w:rPr>
          <w:rFonts w:ascii="Times New Roman" w:hAnsi="Times New Roman" w:cs="Times New Roman"/>
          <w:sz w:val="22"/>
          <w:szCs w:val="22"/>
        </w:rPr>
      </w:pPr>
    </w:p>
    <w:p w14:paraId="3A85735A" w14:textId="77777777" w:rsidR="00A35D41" w:rsidRPr="00EF7D96" w:rsidRDefault="00A35D41" w:rsidP="00A35D41">
      <w:pPr>
        <w:ind w:left="720"/>
        <w:outlineLvl w:val="0"/>
        <w:rPr>
          <w:rFonts w:ascii="Times New Roman" w:hAnsi="Times New Roman" w:cs="Times New Roman"/>
          <w:b/>
          <w:i/>
          <w:sz w:val="22"/>
          <w:szCs w:val="22"/>
        </w:rPr>
      </w:pPr>
      <w:r w:rsidRPr="00EF7D96">
        <w:rPr>
          <w:rFonts w:ascii="Times New Roman" w:hAnsi="Times New Roman" w:cs="Times New Roman"/>
          <w:b/>
          <w:i/>
          <w:sz w:val="22"/>
          <w:szCs w:val="22"/>
        </w:rPr>
        <w:t>Homework</w:t>
      </w:r>
    </w:p>
    <w:p w14:paraId="2CA7137F" w14:textId="77777777" w:rsidR="00A35D41" w:rsidRPr="00EF7D96" w:rsidRDefault="00A35D41" w:rsidP="00A35D41">
      <w:pPr>
        <w:ind w:left="720"/>
        <w:rPr>
          <w:rFonts w:ascii="Times New Roman" w:hAnsi="Times New Roman" w:cs="Times New Roman"/>
          <w:sz w:val="22"/>
          <w:szCs w:val="22"/>
        </w:rPr>
      </w:pPr>
      <w:r w:rsidRPr="00EF7D96">
        <w:rPr>
          <w:rFonts w:ascii="Times New Roman" w:hAnsi="Times New Roman" w:cs="Times New Roman"/>
          <w:sz w:val="22"/>
          <w:szCs w:val="22"/>
        </w:rPr>
        <w:t xml:space="preserve">For homework, you will need to complete </w:t>
      </w:r>
      <w:r>
        <w:rPr>
          <w:rFonts w:ascii="Times New Roman" w:hAnsi="Times New Roman" w:cs="Times New Roman"/>
          <w:sz w:val="22"/>
          <w:szCs w:val="22"/>
        </w:rPr>
        <w:t>this course recap prompt</w:t>
      </w:r>
      <w:r w:rsidRPr="00EF7D96">
        <w:rPr>
          <w:rFonts w:ascii="Times New Roman" w:hAnsi="Times New Roman" w:cs="Times New Roman"/>
          <w:sz w:val="22"/>
          <w:szCs w:val="22"/>
        </w:rPr>
        <w:t xml:space="preserve"> by 2/28/19 at 11:30 PM. I pushed back this due date because I am concerned that the area will lose power during the upcoming winter storm. Your Film Worksheet will also be due on 2/18/19 at 11:30 PM.</w:t>
      </w:r>
    </w:p>
    <w:p w14:paraId="20A3B3C6" w14:textId="77777777" w:rsidR="00A35D41" w:rsidRPr="00EF7D96" w:rsidRDefault="00A35D41" w:rsidP="00A35D41">
      <w:pPr>
        <w:ind w:left="720"/>
        <w:rPr>
          <w:rFonts w:ascii="Times New Roman" w:hAnsi="Times New Roman" w:cs="Times New Roman"/>
          <w:sz w:val="22"/>
          <w:szCs w:val="22"/>
        </w:rPr>
      </w:pPr>
    </w:p>
    <w:p w14:paraId="43347517" w14:textId="77777777" w:rsidR="00A35D41" w:rsidRPr="00EF7D96" w:rsidRDefault="00A35D41" w:rsidP="00A35D41">
      <w:pPr>
        <w:ind w:left="720"/>
        <w:rPr>
          <w:rFonts w:ascii="Times New Roman" w:hAnsi="Times New Roman" w:cs="Times New Roman"/>
          <w:sz w:val="22"/>
          <w:szCs w:val="22"/>
        </w:rPr>
      </w:pPr>
      <w:r w:rsidRPr="00EF7D96">
        <w:rPr>
          <w:rFonts w:ascii="Times New Roman" w:hAnsi="Times New Roman" w:cs="Times New Roman"/>
          <w:sz w:val="22"/>
          <w:szCs w:val="22"/>
        </w:rPr>
        <w:t>Looking forward, I will be releasing Test 2 on 3/10/19 at 8:00 AM, and it will be due on 3/15/19. I will put up a study guide for Test 2 in a day or so.</w:t>
      </w:r>
    </w:p>
    <w:p w14:paraId="4E7CDC1B" w14:textId="77777777" w:rsidR="00A35D41" w:rsidRPr="00EF7D96" w:rsidRDefault="00A35D41" w:rsidP="00A35D41">
      <w:pPr>
        <w:ind w:left="720"/>
        <w:rPr>
          <w:rFonts w:ascii="Times New Roman" w:hAnsi="Times New Roman" w:cs="Times New Roman"/>
          <w:sz w:val="22"/>
          <w:szCs w:val="22"/>
        </w:rPr>
      </w:pPr>
    </w:p>
    <w:p w14:paraId="2714CF1A" w14:textId="77777777" w:rsidR="00A35D41" w:rsidRPr="00EF7D96" w:rsidRDefault="00A35D41" w:rsidP="00A35D41">
      <w:pPr>
        <w:ind w:left="720"/>
        <w:outlineLvl w:val="0"/>
        <w:rPr>
          <w:rFonts w:ascii="Times New Roman" w:hAnsi="Times New Roman" w:cs="Times New Roman"/>
          <w:b/>
          <w:i/>
          <w:sz w:val="22"/>
          <w:szCs w:val="22"/>
        </w:rPr>
      </w:pPr>
      <w:r>
        <w:rPr>
          <w:rFonts w:ascii="Times New Roman" w:hAnsi="Times New Roman" w:cs="Times New Roman"/>
          <w:b/>
          <w:i/>
          <w:sz w:val="22"/>
          <w:szCs w:val="22"/>
        </w:rPr>
        <w:t>Earning Participation Points</w:t>
      </w:r>
    </w:p>
    <w:p w14:paraId="6459E35F" w14:textId="77777777" w:rsidR="00A35D41" w:rsidRPr="00EF7D96" w:rsidRDefault="00A35D41" w:rsidP="00A35D41">
      <w:pPr>
        <w:ind w:left="720"/>
        <w:rPr>
          <w:rFonts w:ascii="Times New Roman" w:hAnsi="Times New Roman" w:cs="Times New Roman"/>
          <w:sz w:val="22"/>
          <w:szCs w:val="22"/>
        </w:rPr>
      </w:pPr>
      <w:r w:rsidRPr="00EF7D96">
        <w:rPr>
          <w:rFonts w:ascii="Times New Roman" w:hAnsi="Times New Roman" w:cs="Times New Roman"/>
          <w:sz w:val="22"/>
          <w:szCs w:val="22"/>
        </w:rPr>
        <w:t xml:space="preserve">Please read the prompt below and participate in a discussion with your classmates. You should make two posts of at least 200 words. There should be at least 5 hours between your two posts. The earlier you post, the more involved you can get in discussion with other classmates. You are certainly welcome to post more than 2 times, but you will earn your 25 points by posting twice. Please be sure to read through the </w:t>
      </w:r>
      <w:r>
        <w:rPr>
          <w:rFonts w:ascii="Times New Roman" w:hAnsi="Times New Roman" w:cs="Times New Roman"/>
          <w:sz w:val="22"/>
          <w:szCs w:val="22"/>
        </w:rPr>
        <w:t>Prompt</w:t>
      </w:r>
      <w:r w:rsidRPr="00EF7D96">
        <w:rPr>
          <w:rFonts w:ascii="Times New Roman" w:hAnsi="Times New Roman" w:cs="Times New Roman"/>
          <w:sz w:val="22"/>
          <w:szCs w:val="22"/>
        </w:rPr>
        <w:t xml:space="preserve"> Assignment Sheet for reminders on professional discourse and to see the basic rubric that I will be using to assign points.</w:t>
      </w:r>
    </w:p>
    <w:p w14:paraId="6774A5ED" w14:textId="77777777" w:rsidR="00A35D41" w:rsidRPr="00EF7D96" w:rsidRDefault="00A35D41" w:rsidP="00A35D41">
      <w:pPr>
        <w:ind w:left="720"/>
        <w:rPr>
          <w:rFonts w:ascii="Times New Roman" w:hAnsi="Times New Roman" w:cs="Times New Roman"/>
          <w:sz w:val="22"/>
          <w:szCs w:val="22"/>
        </w:rPr>
      </w:pPr>
    </w:p>
    <w:p w14:paraId="010E5CF4" w14:textId="77777777" w:rsidR="00A35D41" w:rsidRPr="00EF7D96" w:rsidRDefault="00A35D41" w:rsidP="00A35D41">
      <w:pPr>
        <w:ind w:left="720"/>
        <w:rPr>
          <w:rFonts w:ascii="Times New Roman" w:hAnsi="Times New Roman" w:cs="Times New Roman"/>
          <w:sz w:val="22"/>
          <w:szCs w:val="22"/>
        </w:rPr>
      </w:pPr>
      <w:r w:rsidRPr="00EF7D96">
        <w:rPr>
          <w:rFonts w:ascii="Times New Roman" w:hAnsi="Times New Roman" w:cs="Times New Roman"/>
          <w:sz w:val="22"/>
          <w:szCs w:val="22"/>
        </w:rPr>
        <w:t>Add your post by clicking on the link above to Course Recap 4/</w:t>
      </w:r>
      <w:r>
        <w:rPr>
          <w:rFonts w:ascii="Times New Roman" w:hAnsi="Times New Roman" w:cs="Times New Roman"/>
          <w:sz w:val="22"/>
          <w:szCs w:val="22"/>
        </w:rPr>
        <w:t>Prompt</w:t>
      </w:r>
      <w:r w:rsidRPr="00EF7D96">
        <w:rPr>
          <w:rFonts w:ascii="Times New Roman" w:hAnsi="Times New Roman" w:cs="Times New Roman"/>
          <w:sz w:val="22"/>
          <w:szCs w:val="22"/>
        </w:rPr>
        <w:t xml:space="preserve"> Post 5, and then click on the blue Start a New Thread button. Your text should be written in complete sentences, and any direct quotes from the text should include parenthetical documentation (putting the page number you have quoted or paraphrased in parentheses after the passage). This response is worth 25 points.</w:t>
      </w:r>
    </w:p>
    <w:p w14:paraId="1F10A6AE" w14:textId="77777777" w:rsidR="00A35D41" w:rsidRPr="00EF7D96" w:rsidRDefault="00A35D41" w:rsidP="00A35D41">
      <w:pPr>
        <w:ind w:left="720"/>
        <w:rPr>
          <w:rFonts w:ascii="Times New Roman" w:hAnsi="Times New Roman" w:cs="Times New Roman"/>
          <w:sz w:val="22"/>
          <w:szCs w:val="22"/>
        </w:rPr>
      </w:pPr>
    </w:p>
    <w:p w14:paraId="5CD710DD" w14:textId="77777777" w:rsidR="00A35D41" w:rsidRPr="00924DA3" w:rsidRDefault="00A35D41" w:rsidP="00A35D41">
      <w:pPr>
        <w:ind w:left="720"/>
        <w:outlineLvl w:val="0"/>
        <w:rPr>
          <w:rFonts w:ascii="Times New Roman" w:hAnsi="Times New Roman" w:cs="Times New Roman"/>
          <w:b/>
          <w:i/>
          <w:sz w:val="22"/>
          <w:szCs w:val="22"/>
        </w:rPr>
      </w:pPr>
      <w:r w:rsidRPr="00EF7D96">
        <w:rPr>
          <w:rFonts w:ascii="Times New Roman" w:hAnsi="Times New Roman" w:cs="Times New Roman"/>
          <w:b/>
          <w:i/>
          <w:sz w:val="22"/>
          <w:szCs w:val="22"/>
        </w:rPr>
        <w:t>Prompt</w:t>
      </w:r>
    </w:p>
    <w:p w14:paraId="6DFBDED2" w14:textId="757C57E9" w:rsidR="00A35D41" w:rsidRPr="00C15F47" w:rsidRDefault="00A35D41" w:rsidP="00C15F47">
      <w:pPr>
        <w:ind w:left="720"/>
        <w:rPr>
          <w:rFonts w:ascii="Times New Roman" w:hAnsi="Times New Roman" w:cs="Times New Roman"/>
          <w:sz w:val="22"/>
          <w:szCs w:val="22"/>
        </w:rPr>
      </w:pPr>
      <w:r w:rsidRPr="00EF7D96">
        <w:rPr>
          <w:rFonts w:ascii="Times New Roman" w:hAnsi="Times New Roman" w:cs="Times New Roman"/>
          <w:sz w:val="22"/>
          <w:szCs w:val="22"/>
        </w:rPr>
        <w:t xml:space="preserve">Earlier in the semester, I asked students to think about Roberta Seelinger Trites' claim in </w:t>
      </w:r>
      <w:r w:rsidRPr="00EF7D96">
        <w:rPr>
          <w:rFonts w:ascii="Times New Roman" w:hAnsi="Times New Roman" w:cs="Times New Roman"/>
          <w:i/>
          <w:sz w:val="22"/>
          <w:szCs w:val="22"/>
        </w:rPr>
        <w:t xml:space="preserve">Disturbing the Universe: Power and Repression in Adolescent Literature </w:t>
      </w:r>
      <w:r w:rsidRPr="00EF7D96">
        <w:rPr>
          <w:rFonts w:ascii="Times New Roman" w:hAnsi="Times New Roman" w:cs="Times New Roman"/>
          <w:sz w:val="22"/>
          <w:szCs w:val="22"/>
        </w:rPr>
        <w:t xml:space="preserve">(2000) that YA literature depicted teenagers testing out their growing sense of power and autonomy against the social institutions that surrounded them (7). Making reference to any or all of the following books -- Thomas' </w:t>
      </w:r>
      <w:r w:rsidRPr="00EF7D96">
        <w:rPr>
          <w:rFonts w:ascii="Times New Roman" w:hAnsi="Times New Roman" w:cs="Times New Roman"/>
          <w:i/>
          <w:sz w:val="22"/>
          <w:szCs w:val="22"/>
        </w:rPr>
        <w:t>The Hate U Give</w:t>
      </w:r>
      <w:r w:rsidRPr="00EF7D96">
        <w:rPr>
          <w:rFonts w:ascii="Times New Roman" w:hAnsi="Times New Roman" w:cs="Times New Roman"/>
          <w:sz w:val="22"/>
          <w:szCs w:val="22"/>
        </w:rPr>
        <w:t xml:space="preserve">, Levithan's </w:t>
      </w:r>
      <w:r w:rsidRPr="00EF7D96">
        <w:rPr>
          <w:rFonts w:ascii="Times New Roman" w:hAnsi="Times New Roman" w:cs="Times New Roman"/>
          <w:i/>
          <w:sz w:val="22"/>
          <w:szCs w:val="22"/>
        </w:rPr>
        <w:t>Every Day</w:t>
      </w:r>
      <w:r w:rsidRPr="00EF7D96">
        <w:rPr>
          <w:rFonts w:ascii="Times New Roman" w:hAnsi="Times New Roman" w:cs="Times New Roman"/>
          <w:sz w:val="22"/>
          <w:szCs w:val="22"/>
        </w:rPr>
        <w:t xml:space="preserve">, and Eric Gansworth's </w:t>
      </w:r>
      <w:r w:rsidRPr="00EF7D96">
        <w:rPr>
          <w:rFonts w:ascii="Times New Roman" w:hAnsi="Times New Roman" w:cs="Times New Roman"/>
          <w:i/>
          <w:sz w:val="22"/>
          <w:szCs w:val="22"/>
        </w:rPr>
        <w:t>Give Me Some Truth</w:t>
      </w:r>
      <w:r>
        <w:rPr>
          <w:rFonts w:ascii="Times New Roman" w:hAnsi="Times New Roman" w:cs="Times New Roman"/>
          <w:sz w:val="22"/>
          <w:szCs w:val="22"/>
        </w:rPr>
        <w:t xml:space="preserve"> --</w:t>
      </w:r>
      <w:r w:rsidRPr="00EF7D96">
        <w:rPr>
          <w:rFonts w:ascii="Times New Roman" w:hAnsi="Times New Roman" w:cs="Times New Roman"/>
          <w:sz w:val="22"/>
          <w:szCs w:val="22"/>
        </w:rPr>
        <w:t>how well do you think the teen protagonists manage to achieve their desires? What compromises do they have to make with authority? Are they ever able to defy authority without negative consequences?</w:t>
      </w:r>
    </w:p>
    <w:p w14:paraId="3E458C37" w14:textId="77777777" w:rsidR="00C15F47" w:rsidRDefault="00C15F47" w:rsidP="00641A0B">
      <w:pPr>
        <w:rPr>
          <w:rFonts w:ascii="Times New Roman" w:hAnsi="Times New Roman" w:cs="Times New Roman"/>
        </w:rPr>
      </w:pPr>
    </w:p>
    <w:p w14:paraId="0D20FC84" w14:textId="458401F6" w:rsidR="00C15F47" w:rsidRPr="00C15F47" w:rsidRDefault="00C15F47" w:rsidP="00641A0B">
      <w:pPr>
        <w:rPr>
          <w:rFonts w:ascii="Times New Roman" w:hAnsi="Times New Roman" w:cs="Times New Roman"/>
          <w:b/>
          <w:u w:val="single"/>
        </w:rPr>
      </w:pPr>
      <w:r w:rsidRPr="00C15F47">
        <w:rPr>
          <w:rFonts w:ascii="Times New Roman" w:hAnsi="Times New Roman" w:cs="Times New Roman"/>
          <w:b/>
          <w:u w:val="single"/>
        </w:rPr>
        <w:t>Part 3: Using WMUx Resources</w:t>
      </w:r>
    </w:p>
    <w:p w14:paraId="128D9AE8" w14:textId="038F0DC6" w:rsidR="00FA49D5" w:rsidRDefault="00476FB8" w:rsidP="00641A0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CD1EDFC" wp14:editId="2E850CD9">
                <wp:simplePos x="0" y="0"/>
                <wp:positionH relativeFrom="column">
                  <wp:posOffset>0</wp:posOffset>
                </wp:positionH>
                <wp:positionV relativeFrom="paragraph">
                  <wp:posOffset>177800</wp:posOffset>
                </wp:positionV>
                <wp:extent cx="5715000" cy="967740"/>
                <wp:effectExtent l="0" t="0" r="25400" b="22860"/>
                <wp:wrapSquare wrapText="bothSides"/>
                <wp:docPr id="6" name="Text Box 6"/>
                <wp:cNvGraphicFramePr/>
                <a:graphic xmlns:a="http://schemas.openxmlformats.org/drawingml/2006/main">
                  <a:graphicData uri="http://schemas.microsoft.com/office/word/2010/wordprocessingShape">
                    <wps:wsp>
                      <wps:cNvSpPr txBox="1"/>
                      <wps:spPr>
                        <a:xfrm>
                          <a:off x="0" y="0"/>
                          <a:ext cx="5715000" cy="967740"/>
                        </a:xfrm>
                        <a:prstGeom prst="rect">
                          <a:avLst/>
                        </a:prstGeom>
                        <a:no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80812FB" w14:textId="414ABB92" w:rsidR="00476FB8" w:rsidRDefault="00476FB8" w:rsidP="00476FB8">
                            <w:r>
                              <w:rPr>
                                <w:rFonts w:ascii="Times New Roman" w:hAnsi="Times New Roman" w:cs="Times New Roman"/>
                              </w:rPr>
                              <w:t>The suggestions listed below are for those instructors who will be teaching in-person or fully synchronous online and wish only to develop a course framework for that purpose. If an instructor wishes to move their delivery method to an asynchronous or partially synchronous online delivery, they should consult with the instructional designers in WMUx who can help them establish a formal course storyboard.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D1EDFC" id="Text Box 6" o:spid="_x0000_s1027" type="#_x0000_t202" style="position:absolute;margin-left:0;margin-top:14pt;width:450pt;height:76.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" filled="f" strokecolor="black [3213]">
                <v:textbox>
                  <w:txbxContent>
                    <w:p w14:paraId="480812FB" w14:textId="414ABB92" w:rsidR="00476FB8" w:rsidRDefault="00476FB8" w:rsidP="00476FB8">
                      <w:r>
                        <w:rPr>
                          <w:rFonts w:ascii="Times New Roman" w:hAnsi="Times New Roman" w:cs="Times New Roman"/>
                        </w:rPr>
                        <w:t>The suggestions listed below are for those instructors who will be teaching in-person or fully synchronous online and wish only to develop a course framework for that purpose. If an instructor wishes to move their delivery method to an asynchronous or partially synchronous online delivery, they should consult with the instructional designers in WMUx who can help them establish a formal course storyboard.</w:t>
                      </w:r>
                    </w:p>
                  </w:txbxContent>
                </v:textbox>
                <w10:wrap type="square"/>
              </v:shape>
            </w:pict>
          </mc:Fallback>
        </mc:AlternateContent>
      </w:r>
    </w:p>
    <w:p w14:paraId="5D7C8195" w14:textId="77777777" w:rsidR="00371B62" w:rsidRDefault="00371B62" w:rsidP="00641A0B">
      <w:pPr>
        <w:rPr>
          <w:rFonts w:ascii="Times New Roman" w:hAnsi="Times New Roman" w:cs="Times New Roman"/>
        </w:rPr>
      </w:pPr>
    </w:p>
    <w:p w14:paraId="43CD596D" w14:textId="02331F80" w:rsidR="00371B62" w:rsidRPr="00924DA3" w:rsidRDefault="00170A92" w:rsidP="00170380">
      <w:pPr>
        <w:outlineLvl w:val="0"/>
        <w:rPr>
          <w:rFonts w:ascii="Times New Roman" w:hAnsi="Times New Roman" w:cs="Times New Roman"/>
          <w:b/>
          <w:i/>
        </w:rPr>
      </w:pPr>
      <w:r w:rsidRPr="00170A92">
        <w:rPr>
          <w:rFonts w:ascii="Times New Roman" w:hAnsi="Times New Roman" w:cs="Times New Roman"/>
          <w:b/>
          <w:i/>
        </w:rPr>
        <w:t>Course Design Components</w:t>
      </w:r>
    </w:p>
    <w:p w14:paraId="37EC7CDF" w14:textId="03A689AD" w:rsidR="00371B62" w:rsidRDefault="00371B62" w:rsidP="00641A0B">
      <w:pPr>
        <w:rPr>
          <w:rFonts w:ascii="Times New Roman" w:hAnsi="Times New Roman" w:cs="Times New Roman"/>
        </w:rPr>
      </w:pPr>
      <w:r>
        <w:rPr>
          <w:rFonts w:ascii="Times New Roman" w:hAnsi="Times New Roman" w:cs="Times New Roman"/>
        </w:rPr>
        <w:t xml:space="preserve">During WMU’s revision of its general education offerings, </w:t>
      </w:r>
      <w:r w:rsidR="00041F0F">
        <w:rPr>
          <w:rFonts w:ascii="Times New Roman" w:hAnsi="Times New Roman" w:cs="Times New Roman"/>
        </w:rPr>
        <w:t xml:space="preserve">most instructors participated in discussions regarding the learning </w:t>
      </w:r>
      <w:r w:rsidR="00C15F47">
        <w:rPr>
          <w:rFonts w:ascii="Times New Roman" w:hAnsi="Times New Roman" w:cs="Times New Roman"/>
        </w:rPr>
        <w:t>objectives</w:t>
      </w:r>
      <w:r w:rsidR="00170A92">
        <w:rPr>
          <w:rFonts w:ascii="Times New Roman" w:hAnsi="Times New Roman" w:cs="Times New Roman"/>
        </w:rPr>
        <w:t>, assessments, and strategies</w:t>
      </w:r>
      <w:r w:rsidR="00041F0F">
        <w:rPr>
          <w:rFonts w:ascii="Times New Roman" w:hAnsi="Times New Roman" w:cs="Times New Roman"/>
        </w:rPr>
        <w:t xml:space="preserve"> important to their various course offerings. </w:t>
      </w:r>
      <w:r w:rsidR="00FA49D5">
        <w:rPr>
          <w:rFonts w:ascii="Times New Roman" w:hAnsi="Times New Roman" w:cs="Times New Roman"/>
        </w:rPr>
        <w:t>However, for review, here are the definitions of these terms:</w:t>
      </w:r>
    </w:p>
    <w:p w14:paraId="067F3B6D" w14:textId="77777777" w:rsidR="00170A92" w:rsidRDefault="00170A92" w:rsidP="00641A0B">
      <w:pPr>
        <w:rPr>
          <w:rFonts w:ascii="Times New Roman" w:hAnsi="Times New Roman" w:cs="Times New Roman"/>
        </w:rPr>
      </w:pPr>
    </w:p>
    <w:p w14:paraId="5A1771DA" w14:textId="2E7671F3" w:rsidR="00170A92" w:rsidRPr="00170A92" w:rsidRDefault="00170A92" w:rsidP="00170A92">
      <w:pPr>
        <w:ind w:left="720"/>
        <w:rPr>
          <w:rFonts w:ascii="Times New Roman" w:hAnsi="Times New Roman" w:cs="Times New Roman"/>
          <w:sz w:val="22"/>
          <w:szCs w:val="22"/>
        </w:rPr>
      </w:pPr>
      <w:r w:rsidRPr="00170A92">
        <w:rPr>
          <w:rFonts w:ascii="Times New Roman" w:hAnsi="Times New Roman" w:cs="Times New Roman"/>
          <w:b/>
          <w:sz w:val="22"/>
          <w:szCs w:val="22"/>
        </w:rPr>
        <w:t xml:space="preserve">Learning </w:t>
      </w:r>
      <w:r w:rsidR="00C15F47">
        <w:rPr>
          <w:rFonts w:ascii="Times New Roman" w:hAnsi="Times New Roman" w:cs="Times New Roman"/>
          <w:b/>
          <w:sz w:val="22"/>
          <w:szCs w:val="22"/>
        </w:rPr>
        <w:t>Objectives</w:t>
      </w:r>
      <w:r w:rsidR="001F03BE">
        <w:rPr>
          <w:rFonts w:ascii="Times New Roman" w:hAnsi="Times New Roman" w:cs="Times New Roman"/>
          <w:sz w:val="22"/>
          <w:szCs w:val="22"/>
        </w:rPr>
        <w:t xml:space="preserve">: the specific skills, practices, and </w:t>
      </w:r>
      <w:r w:rsidRPr="00170A92">
        <w:rPr>
          <w:rFonts w:ascii="Times New Roman" w:hAnsi="Times New Roman" w:cs="Times New Roman"/>
          <w:sz w:val="22"/>
          <w:szCs w:val="22"/>
        </w:rPr>
        <w:t>information that an instructor wants students to learn from each section of the course</w:t>
      </w:r>
    </w:p>
    <w:p w14:paraId="5077AD4F" w14:textId="77777777" w:rsidR="00170A92" w:rsidRPr="00170A92" w:rsidRDefault="00170A92" w:rsidP="00170A92">
      <w:pPr>
        <w:ind w:left="720"/>
        <w:rPr>
          <w:rFonts w:ascii="Times New Roman" w:hAnsi="Times New Roman" w:cs="Times New Roman"/>
          <w:sz w:val="22"/>
          <w:szCs w:val="22"/>
        </w:rPr>
      </w:pPr>
    </w:p>
    <w:p w14:paraId="1A4085DF" w14:textId="77777777" w:rsidR="00170A92" w:rsidRPr="00170A92" w:rsidRDefault="00170A92" w:rsidP="00170380">
      <w:pPr>
        <w:ind w:left="720"/>
        <w:outlineLvl w:val="0"/>
        <w:rPr>
          <w:rFonts w:ascii="Times New Roman" w:hAnsi="Times New Roman" w:cs="Times New Roman"/>
          <w:sz w:val="22"/>
          <w:szCs w:val="22"/>
        </w:rPr>
      </w:pPr>
      <w:r w:rsidRPr="00170A92">
        <w:rPr>
          <w:rFonts w:ascii="Times New Roman" w:hAnsi="Times New Roman" w:cs="Times New Roman"/>
          <w:b/>
          <w:sz w:val="22"/>
          <w:szCs w:val="22"/>
        </w:rPr>
        <w:t>Assessments</w:t>
      </w:r>
      <w:r w:rsidRPr="00170A92">
        <w:rPr>
          <w:rFonts w:ascii="Times New Roman" w:hAnsi="Times New Roman" w:cs="Times New Roman"/>
          <w:sz w:val="22"/>
          <w:szCs w:val="22"/>
        </w:rPr>
        <w:t>: the instruments used to gauge students’ understanding of the learning outcomes</w:t>
      </w:r>
    </w:p>
    <w:p w14:paraId="385C6B24" w14:textId="77777777" w:rsidR="00170A92" w:rsidRPr="00170A92" w:rsidRDefault="00170A92" w:rsidP="00170A92">
      <w:pPr>
        <w:ind w:left="720"/>
        <w:rPr>
          <w:rFonts w:ascii="Times New Roman" w:hAnsi="Times New Roman" w:cs="Times New Roman"/>
          <w:sz w:val="22"/>
          <w:szCs w:val="22"/>
        </w:rPr>
      </w:pPr>
    </w:p>
    <w:p w14:paraId="4C872795" w14:textId="77777777" w:rsidR="00170A92" w:rsidRPr="00170A92" w:rsidRDefault="00170A92" w:rsidP="00170380">
      <w:pPr>
        <w:ind w:left="720"/>
        <w:outlineLvl w:val="0"/>
        <w:rPr>
          <w:rFonts w:ascii="Times New Roman" w:hAnsi="Times New Roman" w:cs="Times New Roman"/>
          <w:sz w:val="22"/>
          <w:szCs w:val="22"/>
        </w:rPr>
      </w:pPr>
      <w:r w:rsidRPr="00170A92">
        <w:rPr>
          <w:rFonts w:ascii="Times New Roman" w:hAnsi="Times New Roman" w:cs="Times New Roman"/>
          <w:b/>
          <w:sz w:val="22"/>
          <w:szCs w:val="22"/>
        </w:rPr>
        <w:t>Strategies</w:t>
      </w:r>
      <w:r w:rsidRPr="00170A92">
        <w:rPr>
          <w:rFonts w:ascii="Times New Roman" w:hAnsi="Times New Roman" w:cs="Times New Roman"/>
          <w:sz w:val="22"/>
          <w:szCs w:val="22"/>
        </w:rPr>
        <w:t>: the methods that the instructor will use to convey course content.</w:t>
      </w:r>
    </w:p>
    <w:p w14:paraId="7806615B" w14:textId="77777777" w:rsidR="00170A92" w:rsidRPr="00170A92" w:rsidRDefault="00170A92" w:rsidP="00170A92">
      <w:pPr>
        <w:ind w:left="720"/>
        <w:rPr>
          <w:rFonts w:ascii="Times New Roman" w:hAnsi="Times New Roman" w:cs="Times New Roman"/>
          <w:sz w:val="22"/>
          <w:szCs w:val="22"/>
        </w:rPr>
      </w:pPr>
    </w:p>
    <w:p w14:paraId="27D1E548" w14:textId="56B0E06D" w:rsidR="00FA49D5" w:rsidRDefault="00170A92" w:rsidP="00641A0B">
      <w:pPr>
        <w:rPr>
          <w:rFonts w:ascii="Times New Roman" w:hAnsi="Times New Roman" w:cs="Times New Roman"/>
        </w:rPr>
      </w:pPr>
      <w:r>
        <w:rPr>
          <w:rFonts w:ascii="Times New Roman" w:hAnsi="Times New Roman" w:cs="Times New Roman"/>
        </w:rPr>
        <w:t>As explained in the Carnegie Mellon Eberly Center forum on course design, alignment among</w:t>
      </w:r>
      <w:r w:rsidR="00EF2361">
        <w:rPr>
          <w:rFonts w:ascii="Times New Roman" w:hAnsi="Times New Roman" w:cs="Times New Roman"/>
        </w:rPr>
        <w:t xml:space="preserve"> these “main course components e</w:t>
      </w:r>
      <w:r>
        <w:rPr>
          <w:rFonts w:ascii="Times New Roman" w:hAnsi="Times New Roman" w:cs="Times New Roman"/>
        </w:rPr>
        <w:t>nsures an internally consistent structure” and “is a dynamic process since a change in one necessarily affects the other two.” For the purposes of this document, the planning process described is based upo</w:t>
      </w:r>
      <w:r w:rsidR="00FA49D5">
        <w:rPr>
          <w:rFonts w:ascii="Times New Roman" w:hAnsi="Times New Roman" w:cs="Times New Roman"/>
        </w:rPr>
        <w:t xml:space="preserve">n a process of establishing </w:t>
      </w:r>
      <w:r>
        <w:rPr>
          <w:rFonts w:ascii="Times New Roman" w:hAnsi="Times New Roman" w:cs="Times New Roman"/>
        </w:rPr>
        <w:t xml:space="preserve">learning </w:t>
      </w:r>
      <w:r w:rsidR="00C15F47">
        <w:rPr>
          <w:rFonts w:ascii="Times New Roman" w:hAnsi="Times New Roman" w:cs="Times New Roman"/>
        </w:rPr>
        <w:t>objective</w:t>
      </w:r>
      <w:r>
        <w:rPr>
          <w:rFonts w:ascii="Times New Roman" w:hAnsi="Times New Roman" w:cs="Times New Roman"/>
        </w:rPr>
        <w:t xml:space="preserve">s first, linking those </w:t>
      </w:r>
      <w:r w:rsidR="001F03BE">
        <w:rPr>
          <w:rFonts w:ascii="Times New Roman" w:hAnsi="Times New Roman" w:cs="Times New Roman"/>
        </w:rPr>
        <w:t>goal</w:t>
      </w:r>
      <w:r>
        <w:rPr>
          <w:rFonts w:ascii="Times New Roman" w:hAnsi="Times New Roman" w:cs="Times New Roman"/>
        </w:rPr>
        <w:t xml:space="preserve">s to the </w:t>
      </w:r>
      <w:r w:rsidR="00FA49D5">
        <w:rPr>
          <w:rFonts w:ascii="Times New Roman" w:hAnsi="Times New Roman" w:cs="Times New Roman"/>
        </w:rPr>
        <w:t xml:space="preserve">course materials, and </w:t>
      </w:r>
      <w:r>
        <w:rPr>
          <w:rFonts w:ascii="Times New Roman" w:hAnsi="Times New Roman" w:cs="Times New Roman"/>
        </w:rPr>
        <w:t xml:space="preserve">establishing assessments. For a more detailed discussion of </w:t>
      </w:r>
      <w:r w:rsidR="00EF2361">
        <w:rPr>
          <w:rFonts w:ascii="Times New Roman" w:hAnsi="Times New Roman" w:cs="Times New Roman"/>
        </w:rPr>
        <w:t>course design components</w:t>
      </w:r>
      <w:r>
        <w:rPr>
          <w:rFonts w:ascii="Times New Roman" w:hAnsi="Times New Roman" w:cs="Times New Roman"/>
        </w:rPr>
        <w:t xml:space="preserve">, consult </w:t>
      </w:r>
      <w:r w:rsidR="00FA49D5">
        <w:rPr>
          <w:rFonts w:ascii="Times New Roman" w:hAnsi="Times New Roman" w:cs="Times New Roman"/>
        </w:rPr>
        <w:t xml:space="preserve">the WMUx </w:t>
      </w:r>
      <w:r w:rsidR="001F65F4">
        <w:rPr>
          <w:rFonts w:ascii="Times New Roman" w:hAnsi="Times New Roman" w:cs="Times New Roman"/>
        </w:rPr>
        <w:t xml:space="preserve">Instructional Continuity </w:t>
      </w:r>
      <w:r w:rsidR="00FA49D5">
        <w:rPr>
          <w:rFonts w:ascii="Times New Roman" w:hAnsi="Times New Roman" w:cs="Times New Roman"/>
        </w:rPr>
        <w:t>site</w:t>
      </w:r>
      <w:r w:rsidR="001F65F4">
        <w:rPr>
          <w:rFonts w:ascii="Times New Roman" w:hAnsi="Times New Roman" w:cs="Times New Roman"/>
        </w:rPr>
        <w:t xml:space="preserve"> (</w:t>
      </w:r>
      <w:r w:rsidR="001F65F4" w:rsidRPr="001F65F4">
        <w:rPr>
          <w:rFonts w:ascii="Times New Roman" w:hAnsi="Times New Roman" w:cs="Times New Roman"/>
        </w:rPr>
        <w:t>https://wmich.edu/elearning/instructional-continuity</w:t>
      </w:r>
      <w:r w:rsidR="001F65F4">
        <w:rPr>
          <w:rFonts w:ascii="Times New Roman" w:hAnsi="Times New Roman" w:cs="Times New Roman"/>
        </w:rPr>
        <w:t>)</w:t>
      </w:r>
      <w:r w:rsidR="00FA49D5">
        <w:rPr>
          <w:rFonts w:ascii="Times New Roman" w:hAnsi="Times New Roman" w:cs="Times New Roman"/>
        </w:rPr>
        <w:t>.</w:t>
      </w:r>
    </w:p>
    <w:p w14:paraId="418FE5F3" w14:textId="77777777" w:rsidR="001F03BE" w:rsidRDefault="001F03BE" w:rsidP="00641A0B">
      <w:pPr>
        <w:rPr>
          <w:rFonts w:ascii="Times New Roman" w:hAnsi="Times New Roman" w:cs="Times New Roman"/>
        </w:rPr>
      </w:pPr>
    </w:p>
    <w:p w14:paraId="744C0212" w14:textId="77777777" w:rsidR="00C15F47" w:rsidRDefault="00C15F47" w:rsidP="00641A0B">
      <w:pPr>
        <w:rPr>
          <w:rFonts w:ascii="Times New Roman" w:hAnsi="Times New Roman" w:cs="Times New Roman"/>
        </w:rPr>
      </w:pPr>
    </w:p>
    <w:p w14:paraId="4875666E" w14:textId="39976C0B" w:rsidR="001F03BE" w:rsidRPr="001F03BE" w:rsidRDefault="001F03BE" w:rsidP="00170380">
      <w:pPr>
        <w:outlineLvl w:val="0"/>
        <w:rPr>
          <w:rFonts w:ascii="Times New Roman" w:hAnsi="Times New Roman" w:cs="Times New Roman"/>
          <w:b/>
          <w:i/>
        </w:rPr>
      </w:pPr>
      <w:r w:rsidRPr="001F03BE">
        <w:rPr>
          <w:rFonts w:ascii="Times New Roman" w:hAnsi="Times New Roman" w:cs="Times New Roman"/>
          <w:b/>
          <w:i/>
        </w:rPr>
        <w:t xml:space="preserve">Learning </w:t>
      </w:r>
      <w:r w:rsidR="00C15F47">
        <w:rPr>
          <w:rFonts w:ascii="Times New Roman" w:hAnsi="Times New Roman" w:cs="Times New Roman"/>
          <w:b/>
          <w:i/>
        </w:rPr>
        <w:t>Objectives</w:t>
      </w:r>
    </w:p>
    <w:p w14:paraId="6D448D71" w14:textId="1AF3CB98" w:rsidR="001F03BE" w:rsidRDefault="001F03BE" w:rsidP="00641A0B">
      <w:pPr>
        <w:rPr>
          <w:rFonts w:ascii="Times New Roman" w:hAnsi="Times New Roman" w:cs="Times New Roman"/>
        </w:rPr>
      </w:pPr>
      <w:r>
        <w:rPr>
          <w:rFonts w:ascii="Times New Roman" w:hAnsi="Times New Roman" w:cs="Times New Roman"/>
        </w:rPr>
        <w:t xml:space="preserve">Taking a moment to review the development of learning </w:t>
      </w:r>
      <w:r w:rsidR="00C15F47">
        <w:rPr>
          <w:rFonts w:ascii="Times New Roman" w:hAnsi="Times New Roman" w:cs="Times New Roman"/>
        </w:rPr>
        <w:t>objectives</w:t>
      </w:r>
      <w:r>
        <w:rPr>
          <w:rFonts w:ascii="Times New Roman" w:hAnsi="Times New Roman" w:cs="Times New Roman"/>
        </w:rPr>
        <w:t xml:space="preserve"> will help as we move on in the design process. As mentioned above, a learning goal is a specific competency that students need to pick up in order to become experienced in a particular area. Learning </w:t>
      </w:r>
      <w:r w:rsidR="00C15F47">
        <w:rPr>
          <w:rFonts w:ascii="Times New Roman" w:hAnsi="Times New Roman" w:cs="Times New Roman"/>
        </w:rPr>
        <w:t>objectives</w:t>
      </w:r>
      <w:r>
        <w:rPr>
          <w:rFonts w:ascii="Times New Roman" w:hAnsi="Times New Roman" w:cs="Times New Roman"/>
        </w:rPr>
        <w:t xml:space="preserve"> are expressed by joining the phrase “students will” with a verb and a specific goal. Here are some examples:</w:t>
      </w:r>
    </w:p>
    <w:p w14:paraId="761929D5" w14:textId="77777777" w:rsidR="001F03BE" w:rsidRDefault="001F03BE" w:rsidP="00641A0B">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1F03BE" w14:paraId="745A588E" w14:textId="77777777" w:rsidTr="001F03BE">
        <w:tc>
          <w:tcPr>
            <w:tcW w:w="3116" w:type="dxa"/>
          </w:tcPr>
          <w:p w14:paraId="551D3DC4" w14:textId="5B0332F8" w:rsidR="001F03BE" w:rsidRPr="001F03BE" w:rsidRDefault="001F03BE" w:rsidP="00641A0B">
            <w:pPr>
              <w:rPr>
                <w:rFonts w:ascii="Times New Roman" w:hAnsi="Times New Roman" w:cs="Times New Roman"/>
                <w:b/>
              </w:rPr>
            </w:pPr>
            <w:r w:rsidRPr="001F03BE">
              <w:rPr>
                <w:rFonts w:ascii="Times New Roman" w:hAnsi="Times New Roman" w:cs="Times New Roman"/>
                <w:b/>
              </w:rPr>
              <w:t>Students will</w:t>
            </w:r>
          </w:p>
        </w:tc>
        <w:tc>
          <w:tcPr>
            <w:tcW w:w="3117" w:type="dxa"/>
          </w:tcPr>
          <w:p w14:paraId="5DD75F45" w14:textId="144B271A" w:rsidR="001F03BE" w:rsidRPr="001F03BE" w:rsidRDefault="001F03BE" w:rsidP="00641A0B">
            <w:pPr>
              <w:rPr>
                <w:rFonts w:ascii="Times New Roman" w:hAnsi="Times New Roman" w:cs="Times New Roman"/>
                <w:b/>
              </w:rPr>
            </w:pPr>
            <w:r w:rsidRPr="001F03BE">
              <w:rPr>
                <w:rFonts w:ascii="Times New Roman" w:hAnsi="Times New Roman" w:cs="Times New Roman"/>
                <w:b/>
              </w:rPr>
              <w:t>+ verb</w:t>
            </w:r>
          </w:p>
        </w:tc>
        <w:tc>
          <w:tcPr>
            <w:tcW w:w="3117" w:type="dxa"/>
          </w:tcPr>
          <w:p w14:paraId="2A6EB674" w14:textId="6BF2B6A0" w:rsidR="001F03BE" w:rsidRPr="001F03BE" w:rsidRDefault="001F03BE" w:rsidP="00641A0B">
            <w:pPr>
              <w:rPr>
                <w:rFonts w:ascii="Times New Roman" w:hAnsi="Times New Roman" w:cs="Times New Roman"/>
                <w:b/>
              </w:rPr>
            </w:pPr>
            <w:r w:rsidRPr="001F03BE">
              <w:rPr>
                <w:rFonts w:ascii="Times New Roman" w:hAnsi="Times New Roman" w:cs="Times New Roman"/>
                <w:b/>
              </w:rPr>
              <w:t>+ learning goal</w:t>
            </w:r>
          </w:p>
        </w:tc>
      </w:tr>
      <w:tr w:rsidR="001F03BE" w14:paraId="3FF4A085" w14:textId="77777777" w:rsidTr="001F03BE">
        <w:tc>
          <w:tcPr>
            <w:tcW w:w="3116" w:type="dxa"/>
          </w:tcPr>
          <w:p w14:paraId="2BA8CB87" w14:textId="7B4DBF60" w:rsidR="001F03BE" w:rsidRDefault="001F03BE" w:rsidP="00641A0B">
            <w:pPr>
              <w:rPr>
                <w:rFonts w:ascii="Times New Roman" w:hAnsi="Times New Roman" w:cs="Times New Roman"/>
              </w:rPr>
            </w:pPr>
            <w:r>
              <w:rPr>
                <w:rFonts w:ascii="Times New Roman" w:hAnsi="Times New Roman" w:cs="Times New Roman"/>
              </w:rPr>
              <w:t>Students will</w:t>
            </w:r>
          </w:p>
        </w:tc>
        <w:tc>
          <w:tcPr>
            <w:tcW w:w="3117" w:type="dxa"/>
          </w:tcPr>
          <w:p w14:paraId="0594B22B" w14:textId="70B3B1EB" w:rsidR="001F03BE" w:rsidRDefault="001F03BE" w:rsidP="00641A0B">
            <w:pPr>
              <w:rPr>
                <w:rFonts w:ascii="Times New Roman" w:hAnsi="Times New Roman" w:cs="Times New Roman"/>
              </w:rPr>
            </w:pPr>
            <w:r>
              <w:rPr>
                <w:rFonts w:ascii="Times New Roman" w:hAnsi="Times New Roman" w:cs="Times New Roman"/>
              </w:rPr>
              <w:t>define</w:t>
            </w:r>
          </w:p>
        </w:tc>
        <w:tc>
          <w:tcPr>
            <w:tcW w:w="3117" w:type="dxa"/>
          </w:tcPr>
          <w:p w14:paraId="3483D0F9" w14:textId="38BD81E0" w:rsidR="001F03BE" w:rsidRDefault="001F03BE" w:rsidP="00641A0B">
            <w:pPr>
              <w:rPr>
                <w:rFonts w:ascii="Times New Roman" w:hAnsi="Times New Roman" w:cs="Times New Roman"/>
              </w:rPr>
            </w:pPr>
            <w:r>
              <w:rPr>
                <w:rFonts w:ascii="Times New Roman" w:hAnsi="Times New Roman" w:cs="Times New Roman"/>
              </w:rPr>
              <w:t>the properties of a short animated film</w:t>
            </w:r>
          </w:p>
        </w:tc>
      </w:tr>
      <w:tr w:rsidR="001F03BE" w14:paraId="2D822F7F" w14:textId="77777777" w:rsidTr="001F03BE">
        <w:tc>
          <w:tcPr>
            <w:tcW w:w="3116" w:type="dxa"/>
          </w:tcPr>
          <w:p w14:paraId="49042650" w14:textId="548869B0" w:rsidR="001F03BE" w:rsidRDefault="001F03BE" w:rsidP="00641A0B">
            <w:pPr>
              <w:rPr>
                <w:rFonts w:ascii="Times New Roman" w:hAnsi="Times New Roman" w:cs="Times New Roman"/>
              </w:rPr>
            </w:pPr>
            <w:r>
              <w:rPr>
                <w:rFonts w:ascii="Times New Roman" w:hAnsi="Times New Roman" w:cs="Times New Roman"/>
              </w:rPr>
              <w:t>Students will</w:t>
            </w:r>
          </w:p>
        </w:tc>
        <w:tc>
          <w:tcPr>
            <w:tcW w:w="3117" w:type="dxa"/>
          </w:tcPr>
          <w:p w14:paraId="3F3EA61A" w14:textId="012EA071" w:rsidR="001F03BE" w:rsidRDefault="001F03BE" w:rsidP="00641A0B">
            <w:pPr>
              <w:rPr>
                <w:rFonts w:ascii="Times New Roman" w:hAnsi="Times New Roman" w:cs="Times New Roman"/>
              </w:rPr>
            </w:pPr>
            <w:r>
              <w:rPr>
                <w:rFonts w:ascii="Times New Roman" w:hAnsi="Times New Roman" w:cs="Times New Roman"/>
              </w:rPr>
              <w:t>compare</w:t>
            </w:r>
          </w:p>
        </w:tc>
        <w:tc>
          <w:tcPr>
            <w:tcW w:w="3117" w:type="dxa"/>
          </w:tcPr>
          <w:p w14:paraId="61770185" w14:textId="227876CB" w:rsidR="001F03BE" w:rsidRDefault="001F03BE" w:rsidP="00641A0B">
            <w:pPr>
              <w:rPr>
                <w:rFonts w:ascii="Times New Roman" w:hAnsi="Times New Roman" w:cs="Times New Roman"/>
              </w:rPr>
            </w:pPr>
            <w:r>
              <w:rPr>
                <w:rFonts w:ascii="Times New Roman" w:hAnsi="Times New Roman" w:cs="Times New Roman"/>
              </w:rPr>
              <w:t xml:space="preserve">the 1964 and 2018 versions of </w:t>
            </w:r>
            <w:r w:rsidRPr="001F03BE">
              <w:rPr>
                <w:rFonts w:ascii="Times New Roman" w:hAnsi="Times New Roman" w:cs="Times New Roman"/>
                <w:i/>
              </w:rPr>
              <w:t>Mary Poppins</w:t>
            </w:r>
          </w:p>
        </w:tc>
      </w:tr>
      <w:tr w:rsidR="001F03BE" w14:paraId="303EB526" w14:textId="77777777" w:rsidTr="001F03BE">
        <w:tc>
          <w:tcPr>
            <w:tcW w:w="3116" w:type="dxa"/>
          </w:tcPr>
          <w:p w14:paraId="7664EF5A" w14:textId="74CDAEBE" w:rsidR="001F03BE" w:rsidRDefault="001F03BE" w:rsidP="00641A0B">
            <w:pPr>
              <w:rPr>
                <w:rFonts w:ascii="Times New Roman" w:hAnsi="Times New Roman" w:cs="Times New Roman"/>
              </w:rPr>
            </w:pPr>
            <w:r>
              <w:rPr>
                <w:rFonts w:ascii="Times New Roman" w:hAnsi="Times New Roman" w:cs="Times New Roman"/>
              </w:rPr>
              <w:t>Students will</w:t>
            </w:r>
          </w:p>
        </w:tc>
        <w:tc>
          <w:tcPr>
            <w:tcW w:w="3117" w:type="dxa"/>
          </w:tcPr>
          <w:p w14:paraId="193F5632" w14:textId="11B5A8DC" w:rsidR="001F03BE" w:rsidRDefault="001F03BE" w:rsidP="00641A0B">
            <w:pPr>
              <w:rPr>
                <w:rFonts w:ascii="Times New Roman" w:hAnsi="Times New Roman" w:cs="Times New Roman"/>
              </w:rPr>
            </w:pPr>
            <w:r>
              <w:rPr>
                <w:rFonts w:ascii="Times New Roman" w:hAnsi="Times New Roman" w:cs="Times New Roman"/>
              </w:rPr>
              <w:t>apply</w:t>
            </w:r>
          </w:p>
        </w:tc>
        <w:tc>
          <w:tcPr>
            <w:tcW w:w="3117" w:type="dxa"/>
          </w:tcPr>
          <w:p w14:paraId="2DDA7171" w14:textId="4DEED5A2" w:rsidR="001F03BE" w:rsidRDefault="001F03BE" w:rsidP="00641A0B">
            <w:pPr>
              <w:rPr>
                <w:rFonts w:ascii="Times New Roman" w:hAnsi="Times New Roman" w:cs="Times New Roman"/>
              </w:rPr>
            </w:pPr>
            <w:r>
              <w:rPr>
                <w:rFonts w:ascii="Times New Roman" w:hAnsi="Times New Roman" w:cs="Times New Roman"/>
              </w:rPr>
              <w:t>what they have learned about character analysis in cartoons to live action films</w:t>
            </w:r>
          </w:p>
        </w:tc>
      </w:tr>
      <w:tr w:rsidR="001F03BE" w14:paraId="09A00597" w14:textId="77777777" w:rsidTr="001F03BE">
        <w:tc>
          <w:tcPr>
            <w:tcW w:w="3116" w:type="dxa"/>
          </w:tcPr>
          <w:p w14:paraId="70B83603" w14:textId="5E868AD5" w:rsidR="001F03BE" w:rsidRDefault="001F03BE" w:rsidP="00641A0B">
            <w:pPr>
              <w:rPr>
                <w:rFonts w:ascii="Times New Roman" w:hAnsi="Times New Roman" w:cs="Times New Roman"/>
              </w:rPr>
            </w:pPr>
            <w:r>
              <w:rPr>
                <w:rFonts w:ascii="Times New Roman" w:hAnsi="Times New Roman" w:cs="Times New Roman"/>
              </w:rPr>
              <w:t xml:space="preserve">Students will </w:t>
            </w:r>
          </w:p>
        </w:tc>
        <w:tc>
          <w:tcPr>
            <w:tcW w:w="3117" w:type="dxa"/>
          </w:tcPr>
          <w:p w14:paraId="65FD0EAB" w14:textId="524AB8C7" w:rsidR="001F03BE" w:rsidRDefault="001F03BE" w:rsidP="00641A0B">
            <w:pPr>
              <w:rPr>
                <w:rFonts w:ascii="Times New Roman" w:hAnsi="Times New Roman" w:cs="Times New Roman"/>
              </w:rPr>
            </w:pPr>
            <w:r>
              <w:rPr>
                <w:rFonts w:ascii="Times New Roman" w:hAnsi="Times New Roman" w:cs="Times New Roman"/>
              </w:rPr>
              <w:t>create</w:t>
            </w:r>
          </w:p>
        </w:tc>
        <w:tc>
          <w:tcPr>
            <w:tcW w:w="3117" w:type="dxa"/>
          </w:tcPr>
          <w:p w14:paraId="3828A072" w14:textId="6020C10E" w:rsidR="001F03BE" w:rsidRDefault="001F03BE" w:rsidP="00641A0B">
            <w:pPr>
              <w:rPr>
                <w:rFonts w:ascii="Times New Roman" w:hAnsi="Times New Roman" w:cs="Times New Roman"/>
              </w:rPr>
            </w:pPr>
            <w:r>
              <w:rPr>
                <w:rFonts w:ascii="Times New Roman" w:hAnsi="Times New Roman" w:cs="Times New Roman"/>
              </w:rPr>
              <w:t>an alternative ending to the final scene of the film.</w:t>
            </w:r>
          </w:p>
        </w:tc>
      </w:tr>
    </w:tbl>
    <w:p w14:paraId="3EF3518B" w14:textId="77777777" w:rsidR="001F03BE" w:rsidRDefault="001F03BE" w:rsidP="00641A0B">
      <w:pPr>
        <w:rPr>
          <w:rFonts w:ascii="Times New Roman" w:hAnsi="Times New Roman" w:cs="Times New Roman"/>
        </w:rPr>
      </w:pPr>
    </w:p>
    <w:p w14:paraId="55B0CD57" w14:textId="59A15903" w:rsidR="001F03BE" w:rsidRDefault="00C80910" w:rsidP="00641A0B">
      <w:pPr>
        <w:rPr>
          <w:rFonts w:ascii="Times New Roman" w:hAnsi="Times New Roman" w:cs="Times New Roman"/>
        </w:rPr>
      </w:pPr>
      <w:r>
        <w:rPr>
          <w:rFonts w:ascii="Times New Roman" w:hAnsi="Times New Roman" w:cs="Times New Roman"/>
        </w:rPr>
        <w:t>Selecting</w:t>
      </w:r>
      <w:r w:rsidR="001F03BE">
        <w:rPr>
          <w:rFonts w:ascii="Times New Roman" w:hAnsi="Times New Roman" w:cs="Times New Roman"/>
        </w:rPr>
        <w:t xml:space="preserve"> </w:t>
      </w:r>
      <w:r>
        <w:rPr>
          <w:rFonts w:ascii="Times New Roman" w:hAnsi="Times New Roman" w:cs="Times New Roman"/>
        </w:rPr>
        <w:t>the</w:t>
      </w:r>
      <w:r w:rsidR="001F03BE">
        <w:rPr>
          <w:rFonts w:ascii="Times New Roman" w:hAnsi="Times New Roman" w:cs="Times New Roman"/>
        </w:rPr>
        <w:t xml:space="preserve"> competencies are logical for a particular course involves an understanding of what abilities and knowledge students bring to the course, as well as the ways that we can assess student learning within the constraints of the time and methods of instruction we will employ. Many educators turn to Bloom’s Taxonomy in order to develop</w:t>
      </w:r>
      <w:r w:rsidR="00730F51">
        <w:rPr>
          <w:rFonts w:ascii="Times New Roman" w:hAnsi="Times New Roman" w:cs="Times New Roman"/>
        </w:rPr>
        <w:t xml:space="preserve"> level appropriate learning goals</w:t>
      </w:r>
      <w:r w:rsidR="00ED2477">
        <w:rPr>
          <w:rFonts w:ascii="Times New Roman" w:hAnsi="Times New Roman" w:cs="Times New Roman"/>
        </w:rPr>
        <w:t xml:space="preserve"> for their courses</w:t>
      </w:r>
      <w:r w:rsidR="00730F51">
        <w:rPr>
          <w:rFonts w:ascii="Times New Roman" w:hAnsi="Times New Roman" w:cs="Times New Roman"/>
        </w:rPr>
        <w:t xml:space="preserve">. </w:t>
      </w:r>
      <w:r w:rsidR="0043565A">
        <w:rPr>
          <w:rFonts w:ascii="Times New Roman" w:hAnsi="Times New Roman" w:cs="Times New Roman"/>
        </w:rPr>
        <w:t>The taxonomy was</w:t>
      </w:r>
      <w:r w:rsidR="00730F51">
        <w:rPr>
          <w:rFonts w:ascii="Times New Roman" w:hAnsi="Times New Roman" w:cs="Times New Roman"/>
        </w:rPr>
        <w:t xml:space="preserve"> developed in </w:t>
      </w:r>
      <w:r w:rsidR="0043565A">
        <w:rPr>
          <w:rFonts w:ascii="Times New Roman" w:hAnsi="Times New Roman" w:cs="Times New Roman"/>
        </w:rPr>
        <w:t xml:space="preserve">the mid-1950s by educator Benjamin Bloom and enhanced since that time by instructional scholars and designers. </w:t>
      </w:r>
    </w:p>
    <w:p w14:paraId="3D875DEC" w14:textId="77777777" w:rsidR="0043565A" w:rsidRDefault="0043565A" w:rsidP="00641A0B">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F84093" w14:paraId="761913A1" w14:textId="77777777" w:rsidTr="00F84093">
        <w:tc>
          <w:tcPr>
            <w:tcW w:w="3116" w:type="dxa"/>
          </w:tcPr>
          <w:p w14:paraId="205ED251" w14:textId="3CAF5170" w:rsidR="00F84093" w:rsidRPr="00F84093" w:rsidRDefault="00F84093" w:rsidP="00641A0B">
            <w:pPr>
              <w:rPr>
                <w:rFonts w:ascii="Times New Roman" w:hAnsi="Times New Roman" w:cs="Times New Roman"/>
                <w:b/>
              </w:rPr>
            </w:pPr>
            <w:r>
              <w:rPr>
                <w:rFonts w:ascii="Times New Roman" w:hAnsi="Times New Roman" w:cs="Times New Roman"/>
                <w:b/>
              </w:rPr>
              <w:t>Level of Cognitive Learning</w:t>
            </w:r>
          </w:p>
        </w:tc>
        <w:tc>
          <w:tcPr>
            <w:tcW w:w="3117" w:type="dxa"/>
          </w:tcPr>
          <w:p w14:paraId="70B73C19" w14:textId="0766F73E" w:rsidR="00F84093" w:rsidRPr="00F84093" w:rsidRDefault="00F84093" w:rsidP="00F84093">
            <w:pPr>
              <w:rPr>
                <w:rFonts w:ascii="Times New Roman" w:hAnsi="Times New Roman" w:cs="Times New Roman"/>
                <w:b/>
              </w:rPr>
            </w:pPr>
            <w:r w:rsidRPr="00F84093">
              <w:rPr>
                <w:rFonts w:ascii="Times New Roman" w:hAnsi="Times New Roman" w:cs="Times New Roman"/>
                <w:b/>
              </w:rPr>
              <w:t>Description</w:t>
            </w:r>
          </w:p>
        </w:tc>
        <w:tc>
          <w:tcPr>
            <w:tcW w:w="3117" w:type="dxa"/>
          </w:tcPr>
          <w:p w14:paraId="408980A5" w14:textId="4658468A" w:rsidR="00F84093" w:rsidRPr="00F84093" w:rsidRDefault="00F84093" w:rsidP="00641A0B">
            <w:pPr>
              <w:rPr>
                <w:rFonts w:ascii="Times New Roman" w:hAnsi="Times New Roman" w:cs="Times New Roman"/>
                <w:b/>
              </w:rPr>
            </w:pPr>
            <w:r w:rsidRPr="00F84093">
              <w:rPr>
                <w:rFonts w:ascii="Times New Roman" w:hAnsi="Times New Roman" w:cs="Times New Roman"/>
                <w:b/>
              </w:rPr>
              <w:t>Verbs</w:t>
            </w:r>
          </w:p>
        </w:tc>
      </w:tr>
      <w:tr w:rsidR="00F84093" w14:paraId="31813E3E" w14:textId="77777777" w:rsidTr="00F84093">
        <w:tc>
          <w:tcPr>
            <w:tcW w:w="3116" w:type="dxa"/>
          </w:tcPr>
          <w:p w14:paraId="3B12F196" w14:textId="14DF3B92" w:rsidR="00F84093" w:rsidRPr="00ED2477" w:rsidRDefault="00F84093" w:rsidP="00F84093">
            <w:pPr>
              <w:pStyle w:val="ListParagraph"/>
              <w:numPr>
                <w:ilvl w:val="0"/>
                <w:numId w:val="2"/>
              </w:numPr>
              <w:rPr>
                <w:rFonts w:ascii="Times New Roman" w:hAnsi="Times New Roman" w:cs="Times New Roman"/>
                <w:b/>
              </w:rPr>
            </w:pPr>
            <w:r w:rsidRPr="00ED2477">
              <w:rPr>
                <w:rFonts w:ascii="Times New Roman" w:hAnsi="Times New Roman" w:cs="Times New Roman"/>
                <w:b/>
              </w:rPr>
              <w:t>Remember</w:t>
            </w:r>
          </w:p>
        </w:tc>
        <w:tc>
          <w:tcPr>
            <w:tcW w:w="3117" w:type="dxa"/>
          </w:tcPr>
          <w:p w14:paraId="60CAE91F" w14:textId="550F901B" w:rsidR="00F84093" w:rsidRDefault="00F84093" w:rsidP="00641A0B">
            <w:pPr>
              <w:rPr>
                <w:rFonts w:ascii="Times New Roman" w:hAnsi="Times New Roman" w:cs="Times New Roman"/>
              </w:rPr>
            </w:pPr>
            <w:r w:rsidRPr="00F84093">
              <w:rPr>
                <w:rFonts w:ascii="Times New Roman" w:hAnsi="Times New Roman" w:cs="Times New Roman"/>
              </w:rPr>
              <w:t>Definition: retrieve, recall, or recognize relevant knowledge from long-term memory (e.g., recall dates of important events in U.S. history, remember the components of a bacterial cell).</w:t>
            </w:r>
          </w:p>
        </w:tc>
        <w:tc>
          <w:tcPr>
            <w:tcW w:w="3117" w:type="dxa"/>
          </w:tcPr>
          <w:p w14:paraId="635E3E19" w14:textId="15C9611B" w:rsidR="00F84093" w:rsidRDefault="00F84093" w:rsidP="00641A0B">
            <w:pPr>
              <w:rPr>
                <w:rFonts w:ascii="Times New Roman" w:hAnsi="Times New Roman" w:cs="Times New Roman"/>
              </w:rPr>
            </w:pPr>
            <w:r w:rsidRPr="00F84093">
              <w:rPr>
                <w:rFonts w:ascii="Times New Roman" w:hAnsi="Times New Roman" w:cs="Times New Roman"/>
              </w:rPr>
              <w:t>cite, define, describe, identify, label, list, match, name, outline, quote, recall, report, reproduce, retrieve, show, state, tabulate, and tell.</w:t>
            </w:r>
          </w:p>
        </w:tc>
      </w:tr>
      <w:tr w:rsidR="00F84093" w14:paraId="444F299C" w14:textId="77777777" w:rsidTr="00F84093">
        <w:tc>
          <w:tcPr>
            <w:tcW w:w="3116" w:type="dxa"/>
          </w:tcPr>
          <w:p w14:paraId="463D9F59" w14:textId="7C29D11C" w:rsidR="00F84093" w:rsidRPr="00ED2477" w:rsidRDefault="00F84093" w:rsidP="00F84093">
            <w:pPr>
              <w:pStyle w:val="ListParagraph"/>
              <w:numPr>
                <w:ilvl w:val="0"/>
                <w:numId w:val="2"/>
              </w:numPr>
              <w:rPr>
                <w:rFonts w:ascii="Times New Roman" w:hAnsi="Times New Roman" w:cs="Times New Roman"/>
                <w:b/>
              </w:rPr>
            </w:pPr>
            <w:r w:rsidRPr="00ED2477">
              <w:rPr>
                <w:rFonts w:ascii="Times New Roman" w:hAnsi="Times New Roman" w:cs="Times New Roman"/>
                <w:b/>
              </w:rPr>
              <w:t>Understand</w:t>
            </w:r>
          </w:p>
        </w:tc>
        <w:tc>
          <w:tcPr>
            <w:tcW w:w="3117" w:type="dxa"/>
          </w:tcPr>
          <w:p w14:paraId="4516F678" w14:textId="33CB776C" w:rsidR="00F84093" w:rsidRDefault="00F84093" w:rsidP="00F84093">
            <w:pPr>
              <w:rPr>
                <w:rFonts w:ascii="Times New Roman" w:hAnsi="Times New Roman" w:cs="Times New Roman"/>
              </w:rPr>
            </w:pPr>
            <w:r w:rsidRPr="00F84093">
              <w:rPr>
                <w:rFonts w:ascii="Times New Roman" w:hAnsi="Times New Roman" w:cs="Times New Roman"/>
              </w:rPr>
              <w:t xml:space="preserve">Definition: demonstrate comprehension through one or more forms of explanation (e.g., classify a </w:t>
            </w:r>
            <w:r>
              <w:rPr>
                <w:rFonts w:ascii="Times New Roman" w:hAnsi="Times New Roman" w:cs="Times New Roman"/>
              </w:rPr>
              <w:t>symptoms of an illness</w:t>
            </w:r>
            <w:r w:rsidRPr="00F84093">
              <w:rPr>
                <w:rFonts w:ascii="Times New Roman" w:hAnsi="Times New Roman" w:cs="Times New Roman"/>
              </w:rPr>
              <w:t>, compare ritual practices in two different religions).</w:t>
            </w:r>
          </w:p>
        </w:tc>
        <w:tc>
          <w:tcPr>
            <w:tcW w:w="3117" w:type="dxa"/>
          </w:tcPr>
          <w:p w14:paraId="1CFA2AF8" w14:textId="5A9D08F2" w:rsidR="00F84093" w:rsidRDefault="00F84093" w:rsidP="00F84093">
            <w:pPr>
              <w:rPr>
                <w:rFonts w:ascii="Times New Roman" w:hAnsi="Times New Roman" w:cs="Times New Roman"/>
              </w:rPr>
            </w:pPr>
            <w:r w:rsidRPr="00F84093">
              <w:rPr>
                <w:rFonts w:ascii="Times New Roman" w:hAnsi="Times New Roman" w:cs="Times New Roman"/>
              </w:rPr>
              <w:t>abstract, arrange, associate, categorize, clarify, classify, compare, contrast, defend, diagram, differentiate, discuss, exemplify, explain, extend, give examples of, illustrate, infer, interpolate, interpret, outline, paraphras</w:t>
            </w:r>
            <w:r>
              <w:rPr>
                <w:rFonts w:ascii="Times New Roman" w:hAnsi="Times New Roman" w:cs="Times New Roman"/>
              </w:rPr>
              <w:t xml:space="preserve">e, predict, </w:t>
            </w:r>
            <w:r w:rsidRPr="00F84093">
              <w:rPr>
                <w:rFonts w:ascii="Times New Roman" w:hAnsi="Times New Roman" w:cs="Times New Roman"/>
              </w:rPr>
              <w:t>summarize, transform, and translate.</w:t>
            </w:r>
          </w:p>
        </w:tc>
      </w:tr>
      <w:tr w:rsidR="00F84093" w14:paraId="1E118E58" w14:textId="77777777" w:rsidTr="00F84093">
        <w:tc>
          <w:tcPr>
            <w:tcW w:w="3116" w:type="dxa"/>
          </w:tcPr>
          <w:p w14:paraId="2BFC2462" w14:textId="43CEBE52" w:rsidR="00F84093" w:rsidRPr="00ED2477" w:rsidRDefault="00F84093" w:rsidP="00F84093">
            <w:pPr>
              <w:pStyle w:val="ListParagraph"/>
              <w:numPr>
                <w:ilvl w:val="0"/>
                <w:numId w:val="2"/>
              </w:numPr>
              <w:rPr>
                <w:rFonts w:ascii="Times New Roman" w:hAnsi="Times New Roman" w:cs="Times New Roman"/>
                <w:b/>
              </w:rPr>
            </w:pPr>
            <w:r w:rsidRPr="00ED2477">
              <w:rPr>
                <w:rFonts w:ascii="Times New Roman" w:hAnsi="Times New Roman" w:cs="Times New Roman"/>
                <w:b/>
              </w:rPr>
              <w:t>Apply</w:t>
            </w:r>
          </w:p>
        </w:tc>
        <w:tc>
          <w:tcPr>
            <w:tcW w:w="3117" w:type="dxa"/>
          </w:tcPr>
          <w:p w14:paraId="030C8DDC" w14:textId="26B098E9" w:rsidR="00F84093" w:rsidRDefault="00F84093" w:rsidP="00641A0B">
            <w:pPr>
              <w:rPr>
                <w:rFonts w:ascii="Times New Roman" w:hAnsi="Times New Roman" w:cs="Times New Roman"/>
              </w:rPr>
            </w:pPr>
            <w:r w:rsidRPr="00F84093">
              <w:rPr>
                <w:rFonts w:ascii="Times New Roman" w:hAnsi="Times New Roman" w:cs="Times New Roman"/>
              </w:rPr>
              <w:t>Definition: use information or a skill in a new situation (e.g., use Newton’s second law to solve a problem for which it is appropriate, carry out a multivariate statistical analysis using a data set not previously encountered).</w:t>
            </w:r>
          </w:p>
        </w:tc>
        <w:tc>
          <w:tcPr>
            <w:tcW w:w="3117" w:type="dxa"/>
          </w:tcPr>
          <w:p w14:paraId="13AAE4A0" w14:textId="6FDBD77C" w:rsidR="00F84093" w:rsidRDefault="00F84093" w:rsidP="00F84093">
            <w:pPr>
              <w:rPr>
                <w:rFonts w:ascii="Times New Roman" w:hAnsi="Times New Roman" w:cs="Times New Roman"/>
              </w:rPr>
            </w:pPr>
            <w:r w:rsidRPr="00F84093">
              <w:rPr>
                <w:rFonts w:ascii="Times New Roman" w:hAnsi="Times New Roman" w:cs="Times New Roman"/>
              </w:rPr>
              <w:t>apply, calculate, classify, complete, compute, demonstrate, employ, examine, execute, experiment, illustrate, implement, infer, interpret, manipulate, modify, operate, organize, predict, solve, transfer, translate, and use.</w:t>
            </w:r>
          </w:p>
        </w:tc>
      </w:tr>
      <w:tr w:rsidR="00F84093" w14:paraId="03574668" w14:textId="77777777" w:rsidTr="00F84093">
        <w:tc>
          <w:tcPr>
            <w:tcW w:w="3116" w:type="dxa"/>
          </w:tcPr>
          <w:p w14:paraId="228E83A3" w14:textId="0D891CAD" w:rsidR="00F84093" w:rsidRPr="00ED2477" w:rsidRDefault="00F84093" w:rsidP="00F84093">
            <w:pPr>
              <w:pStyle w:val="ListParagraph"/>
              <w:numPr>
                <w:ilvl w:val="0"/>
                <w:numId w:val="2"/>
              </w:numPr>
              <w:rPr>
                <w:rFonts w:ascii="Times New Roman" w:hAnsi="Times New Roman" w:cs="Times New Roman"/>
                <w:b/>
              </w:rPr>
            </w:pPr>
            <w:r w:rsidRPr="00ED2477">
              <w:rPr>
                <w:rFonts w:ascii="Times New Roman" w:hAnsi="Times New Roman" w:cs="Times New Roman"/>
                <w:b/>
              </w:rPr>
              <w:t>Analyze</w:t>
            </w:r>
          </w:p>
        </w:tc>
        <w:tc>
          <w:tcPr>
            <w:tcW w:w="3117" w:type="dxa"/>
          </w:tcPr>
          <w:p w14:paraId="505CCA7F" w14:textId="09F1B744" w:rsidR="00F84093" w:rsidRDefault="00F84093" w:rsidP="00F84093">
            <w:pPr>
              <w:rPr>
                <w:rFonts w:ascii="Times New Roman" w:hAnsi="Times New Roman" w:cs="Times New Roman"/>
              </w:rPr>
            </w:pPr>
            <w:r w:rsidRPr="00F84093">
              <w:rPr>
                <w:rFonts w:ascii="Times New Roman" w:hAnsi="Times New Roman" w:cs="Times New Roman"/>
              </w:rPr>
              <w:t>Definition: break material into its constituent parts and determine how the parts relate to one another and/or to an overall structure or purpose (e.g., analyze the relationship between different flora and fauna in an ecological setting; analyze the relationship between different characters in a play).</w:t>
            </w:r>
          </w:p>
        </w:tc>
        <w:tc>
          <w:tcPr>
            <w:tcW w:w="3117" w:type="dxa"/>
          </w:tcPr>
          <w:p w14:paraId="12D15284" w14:textId="6BAA9F3F" w:rsidR="00F84093" w:rsidRPr="00F84093" w:rsidRDefault="00F84093" w:rsidP="00F84093">
            <w:pPr>
              <w:rPr>
                <w:rFonts w:ascii="Times New Roman" w:hAnsi="Times New Roman" w:cs="Times New Roman"/>
              </w:rPr>
            </w:pPr>
            <w:r>
              <w:rPr>
                <w:rFonts w:ascii="Times New Roman" w:hAnsi="Times New Roman" w:cs="Times New Roman"/>
              </w:rPr>
              <w:t>a</w:t>
            </w:r>
            <w:r w:rsidRPr="00F84093">
              <w:rPr>
                <w:rFonts w:ascii="Times New Roman" w:hAnsi="Times New Roman" w:cs="Times New Roman"/>
              </w:rPr>
              <w:t>nalyze, arrange, break down, categorize, classify, compare, connect, contrast, deconstruct, detect, diagram, differentiate, discriminate, distinguish, divide, explain, identify, integrate, inventory, order, organize, relate, separate, and structure.</w:t>
            </w:r>
          </w:p>
        </w:tc>
      </w:tr>
      <w:tr w:rsidR="00F84093" w14:paraId="026E2F61" w14:textId="77777777" w:rsidTr="00F84093">
        <w:tc>
          <w:tcPr>
            <w:tcW w:w="3116" w:type="dxa"/>
          </w:tcPr>
          <w:p w14:paraId="4634BCF4" w14:textId="3B9B5E70" w:rsidR="00F84093" w:rsidRPr="00ED2477" w:rsidRDefault="00F84093" w:rsidP="00F84093">
            <w:pPr>
              <w:pStyle w:val="ListParagraph"/>
              <w:numPr>
                <w:ilvl w:val="0"/>
                <w:numId w:val="2"/>
              </w:numPr>
              <w:rPr>
                <w:rFonts w:ascii="Times New Roman" w:hAnsi="Times New Roman" w:cs="Times New Roman"/>
                <w:b/>
              </w:rPr>
            </w:pPr>
            <w:r w:rsidRPr="00ED2477">
              <w:rPr>
                <w:rFonts w:ascii="Times New Roman" w:hAnsi="Times New Roman" w:cs="Times New Roman"/>
                <w:b/>
              </w:rPr>
              <w:t>Evaluate</w:t>
            </w:r>
          </w:p>
        </w:tc>
        <w:tc>
          <w:tcPr>
            <w:tcW w:w="3117" w:type="dxa"/>
          </w:tcPr>
          <w:p w14:paraId="7041A6D1" w14:textId="393751BA" w:rsidR="00F84093" w:rsidRDefault="00F84093" w:rsidP="00641A0B">
            <w:pPr>
              <w:rPr>
                <w:rFonts w:ascii="Times New Roman" w:hAnsi="Times New Roman" w:cs="Times New Roman"/>
              </w:rPr>
            </w:pPr>
            <w:r w:rsidRPr="00F84093">
              <w:rPr>
                <w:rFonts w:ascii="Times New Roman" w:hAnsi="Times New Roman" w:cs="Times New Roman"/>
              </w:rPr>
              <w:t>Definition: make judgments based on criteria and standards (e.g., detect inconsistencies or fallacies within a process or product, determine whether a scientist’s conclusions follow from observed data, judge which of two methods is the way to solve a given problem, determine the quality of a product based on disciplinary criteria).</w:t>
            </w:r>
          </w:p>
        </w:tc>
        <w:tc>
          <w:tcPr>
            <w:tcW w:w="3117" w:type="dxa"/>
          </w:tcPr>
          <w:p w14:paraId="21A99963" w14:textId="14047AEE" w:rsidR="00F84093" w:rsidRDefault="00F84093" w:rsidP="00641A0B">
            <w:pPr>
              <w:rPr>
                <w:rFonts w:ascii="Times New Roman" w:hAnsi="Times New Roman" w:cs="Times New Roman"/>
              </w:rPr>
            </w:pPr>
            <w:r w:rsidRPr="00F84093">
              <w:rPr>
                <w:rFonts w:ascii="Times New Roman" w:hAnsi="Times New Roman" w:cs="Times New Roman"/>
              </w:rPr>
              <w:t>appraise, apprise, argue, assess, compare, conclude, consider, contrast, convince, criticize, critique, decide, determine, discriminate, evaluate, grade, judge, justify, measure, rank, rate, recommend, review, score, select, standardize, support, test, and validate.</w:t>
            </w:r>
          </w:p>
        </w:tc>
      </w:tr>
      <w:tr w:rsidR="00F84093" w14:paraId="668B39A4" w14:textId="77777777" w:rsidTr="00F84093">
        <w:tc>
          <w:tcPr>
            <w:tcW w:w="3116" w:type="dxa"/>
          </w:tcPr>
          <w:p w14:paraId="581C497E" w14:textId="5DE772B5" w:rsidR="00F84093" w:rsidRPr="00ED2477" w:rsidRDefault="00F84093" w:rsidP="00F84093">
            <w:pPr>
              <w:pStyle w:val="ListParagraph"/>
              <w:numPr>
                <w:ilvl w:val="0"/>
                <w:numId w:val="2"/>
              </w:numPr>
              <w:rPr>
                <w:rFonts w:ascii="Times New Roman" w:hAnsi="Times New Roman" w:cs="Times New Roman"/>
                <w:b/>
              </w:rPr>
            </w:pPr>
            <w:r w:rsidRPr="00ED2477">
              <w:rPr>
                <w:rFonts w:ascii="Times New Roman" w:hAnsi="Times New Roman" w:cs="Times New Roman"/>
                <w:b/>
              </w:rPr>
              <w:t>Create</w:t>
            </w:r>
          </w:p>
        </w:tc>
        <w:tc>
          <w:tcPr>
            <w:tcW w:w="3117" w:type="dxa"/>
          </w:tcPr>
          <w:p w14:paraId="503C5BE3" w14:textId="6D440DFC" w:rsidR="00F84093" w:rsidRDefault="00F84093" w:rsidP="00641A0B">
            <w:pPr>
              <w:rPr>
                <w:rFonts w:ascii="Times New Roman" w:hAnsi="Times New Roman" w:cs="Times New Roman"/>
              </w:rPr>
            </w:pPr>
            <w:r w:rsidRPr="00F84093">
              <w:rPr>
                <w:rFonts w:ascii="Times New Roman" w:hAnsi="Times New Roman" w:cs="Times New Roman"/>
              </w:rPr>
              <w:t>Definitions: put elements together to form a new coherent or functional whole; reorganize elements into a new pattern or structure (design a new set for a theater production, write a thesis, develop an alternative hypothesis based on criteria, invent a product, compose a piece of music, write a play).</w:t>
            </w:r>
          </w:p>
        </w:tc>
        <w:tc>
          <w:tcPr>
            <w:tcW w:w="3117" w:type="dxa"/>
          </w:tcPr>
          <w:p w14:paraId="369E00A3" w14:textId="428DEBF1" w:rsidR="00F84093" w:rsidRDefault="00ED2477" w:rsidP="00ED2477">
            <w:pPr>
              <w:rPr>
                <w:rFonts w:ascii="Times New Roman" w:hAnsi="Times New Roman" w:cs="Times New Roman"/>
              </w:rPr>
            </w:pPr>
            <w:r>
              <w:rPr>
                <w:rFonts w:ascii="Times New Roman" w:hAnsi="Times New Roman" w:cs="Times New Roman"/>
              </w:rPr>
              <w:t>a</w:t>
            </w:r>
            <w:r w:rsidRPr="00ED2477">
              <w:rPr>
                <w:rFonts w:ascii="Times New Roman" w:hAnsi="Times New Roman" w:cs="Times New Roman"/>
              </w:rPr>
              <w:t>rrange, assemble, build, combine, compile, compose, construct, create, design, develop, devise, formulate, generate, hypothesize, integrate, invent, make, modify, organize, perform, plan, prepare, produce, propose, revise, rewrite, specify, synthesize, and write.</w:t>
            </w:r>
          </w:p>
        </w:tc>
      </w:tr>
    </w:tbl>
    <w:p w14:paraId="3577F2F7" w14:textId="0973E46D" w:rsidR="001F03BE" w:rsidRDefault="00ED2477" w:rsidP="00641A0B">
      <w:pPr>
        <w:rPr>
          <w:rFonts w:ascii="Times New Roman" w:hAnsi="Times New Roman" w:cs="Times New Roman"/>
        </w:rPr>
      </w:pPr>
      <w:r>
        <w:rPr>
          <w:rFonts w:ascii="Times New Roman" w:hAnsi="Times New Roman" w:cs="Times New Roman"/>
        </w:rPr>
        <w:t>Adapted from</w:t>
      </w:r>
      <w:r w:rsidRPr="00ED2477">
        <w:rPr>
          <w:rFonts w:ascii="Times New Roman" w:hAnsi="Times New Roman" w:cs="Times New Roman"/>
        </w:rPr>
        <w:t xml:space="preserve">: Anderson, Lorin W., and David R. Krathwohl, eds. 2001. </w:t>
      </w:r>
      <w:r w:rsidRPr="00ED2477">
        <w:rPr>
          <w:rFonts w:ascii="Times New Roman" w:hAnsi="Times New Roman" w:cs="Times New Roman"/>
          <w:i/>
        </w:rPr>
        <w:t xml:space="preserve">A Taxonomy for Learning, Teaching, and Assessing: A Revision of Bloom’s Taxonomy of Educational </w:t>
      </w:r>
      <w:r w:rsidR="00170380">
        <w:rPr>
          <w:rFonts w:ascii="Times New Roman" w:hAnsi="Times New Roman" w:cs="Times New Roman"/>
          <w:i/>
        </w:rPr>
        <w:t>Goals</w:t>
      </w:r>
      <w:r w:rsidRPr="00ED2477">
        <w:rPr>
          <w:rFonts w:ascii="Times New Roman" w:hAnsi="Times New Roman" w:cs="Times New Roman"/>
        </w:rPr>
        <w:t>. New Yo</w:t>
      </w:r>
      <w:r>
        <w:rPr>
          <w:rFonts w:ascii="Times New Roman" w:hAnsi="Times New Roman" w:cs="Times New Roman"/>
        </w:rPr>
        <w:t>rk: Addison Wesley Longman, Inc., as well as assessment materials.</w:t>
      </w:r>
    </w:p>
    <w:p w14:paraId="7D4B8440" w14:textId="77777777" w:rsidR="00ED2477" w:rsidRDefault="00ED2477" w:rsidP="00641A0B">
      <w:pPr>
        <w:rPr>
          <w:rFonts w:ascii="Times New Roman" w:hAnsi="Times New Roman" w:cs="Times New Roman"/>
        </w:rPr>
      </w:pPr>
    </w:p>
    <w:p w14:paraId="5A9E922C" w14:textId="77777777" w:rsidR="00C15F47" w:rsidRDefault="00C15F47" w:rsidP="00641A0B">
      <w:pPr>
        <w:rPr>
          <w:rFonts w:ascii="Times New Roman" w:hAnsi="Times New Roman" w:cs="Times New Roman"/>
        </w:rPr>
      </w:pPr>
    </w:p>
    <w:p w14:paraId="4939C646" w14:textId="12F3109D" w:rsidR="00170A92" w:rsidRPr="00476FB8" w:rsidRDefault="00733BED" w:rsidP="00170380">
      <w:pPr>
        <w:outlineLvl w:val="0"/>
        <w:rPr>
          <w:rFonts w:ascii="Times New Roman" w:hAnsi="Times New Roman" w:cs="Times New Roman"/>
          <w:b/>
          <w:i/>
        </w:rPr>
      </w:pPr>
      <w:r w:rsidRPr="00476FB8">
        <w:rPr>
          <w:rFonts w:ascii="Times New Roman" w:hAnsi="Times New Roman" w:cs="Times New Roman"/>
          <w:b/>
          <w:i/>
        </w:rPr>
        <w:t>Curriculum Mapping</w:t>
      </w:r>
    </w:p>
    <w:p w14:paraId="48785886" w14:textId="28FDC72D" w:rsidR="00170A92" w:rsidRDefault="00170A92" w:rsidP="00641A0B">
      <w:pPr>
        <w:rPr>
          <w:rFonts w:ascii="Times New Roman" w:hAnsi="Times New Roman" w:cs="Times New Roman"/>
        </w:rPr>
      </w:pPr>
      <w:r>
        <w:rPr>
          <w:rFonts w:ascii="Times New Roman" w:hAnsi="Times New Roman" w:cs="Times New Roman"/>
        </w:rPr>
        <w:t xml:space="preserve">One quick way to </w:t>
      </w:r>
      <w:r w:rsidR="00ED2477">
        <w:rPr>
          <w:rFonts w:ascii="Times New Roman" w:hAnsi="Times New Roman" w:cs="Times New Roman"/>
        </w:rPr>
        <w:t>incorporate learning goals into the course design process</w:t>
      </w:r>
      <w:r w:rsidR="00476FB8">
        <w:rPr>
          <w:rFonts w:ascii="Times New Roman" w:hAnsi="Times New Roman" w:cs="Times New Roman"/>
        </w:rPr>
        <w:t xml:space="preserve"> is to use a procedure called </w:t>
      </w:r>
      <w:r w:rsidR="00476FB8" w:rsidRPr="00476FB8">
        <w:rPr>
          <w:rFonts w:ascii="Times New Roman" w:hAnsi="Times New Roman" w:cs="Times New Roman"/>
          <w:b/>
        </w:rPr>
        <w:t>curriculum mapping</w:t>
      </w:r>
      <w:r w:rsidR="00476FB8">
        <w:rPr>
          <w:rFonts w:ascii="Times New Roman" w:hAnsi="Times New Roman" w:cs="Times New Roman"/>
        </w:rPr>
        <w:t>,</w:t>
      </w:r>
      <w:r w:rsidR="00FA49D5">
        <w:rPr>
          <w:rFonts w:ascii="Times New Roman" w:hAnsi="Times New Roman" w:cs="Times New Roman"/>
        </w:rPr>
        <w:t xml:space="preserve"> </w:t>
      </w:r>
      <w:r w:rsidR="00FA49D5" w:rsidRPr="00FA49D5">
        <w:rPr>
          <w:rFonts w:ascii="Times New Roman" w:hAnsi="Times New Roman" w:cs="Times New Roman"/>
        </w:rPr>
        <w:t xml:space="preserve">a tool that has been a mainstay of teacher </w:t>
      </w:r>
      <w:r w:rsidR="00FA49D5">
        <w:rPr>
          <w:rFonts w:ascii="Times New Roman" w:hAnsi="Times New Roman" w:cs="Times New Roman"/>
        </w:rPr>
        <w:t xml:space="preserve">education programs for decades. </w:t>
      </w:r>
      <w:r w:rsidR="00FA49D5" w:rsidRPr="00FA49D5">
        <w:rPr>
          <w:rFonts w:ascii="Times New Roman" w:hAnsi="Times New Roman" w:cs="Times New Roman"/>
        </w:rPr>
        <w:t xml:space="preserve">Developing a curriculum map can help </w:t>
      </w:r>
      <w:r w:rsidR="00FA49D5">
        <w:rPr>
          <w:rFonts w:ascii="Times New Roman" w:hAnsi="Times New Roman" w:cs="Times New Roman"/>
        </w:rPr>
        <w:t>instructors (and their students, if they</w:t>
      </w:r>
      <w:r w:rsidR="00FA49D5" w:rsidRPr="00FA49D5">
        <w:rPr>
          <w:rFonts w:ascii="Times New Roman" w:hAnsi="Times New Roman" w:cs="Times New Roman"/>
        </w:rPr>
        <w:t xml:space="preserve"> share it) </w:t>
      </w:r>
      <w:r w:rsidR="00580BE6">
        <w:rPr>
          <w:rFonts w:ascii="Times New Roman" w:hAnsi="Times New Roman" w:cs="Times New Roman"/>
        </w:rPr>
        <w:t>obtain</w:t>
      </w:r>
      <w:r w:rsidR="00FA49D5" w:rsidRPr="00FA49D5">
        <w:rPr>
          <w:rFonts w:ascii="Times New Roman" w:hAnsi="Times New Roman" w:cs="Times New Roman"/>
        </w:rPr>
        <w:t xml:space="preserve"> a bird's eye view of the </w:t>
      </w:r>
      <w:r w:rsidR="00580BE6">
        <w:rPr>
          <w:rFonts w:ascii="Times New Roman" w:hAnsi="Times New Roman" w:cs="Times New Roman"/>
        </w:rPr>
        <w:t>course framework.</w:t>
      </w:r>
      <w:r>
        <w:rPr>
          <w:rFonts w:ascii="Times New Roman" w:hAnsi="Times New Roman" w:cs="Times New Roman"/>
        </w:rPr>
        <w:t xml:space="preserve"> </w:t>
      </w:r>
    </w:p>
    <w:p w14:paraId="4BE8F880" w14:textId="77777777" w:rsidR="00FA49D5" w:rsidRDefault="00FA49D5" w:rsidP="00641A0B">
      <w:pPr>
        <w:rPr>
          <w:rFonts w:ascii="Times New Roman" w:hAnsi="Times New Roman" w:cs="Times New Roman"/>
        </w:rPr>
      </w:pPr>
    </w:p>
    <w:p w14:paraId="43922EF3" w14:textId="74F01E22" w:rsidR="00580BE6" w:rsidRDefault="00FA49D5" w:rsidP="00641A0B">
      <w:pPr>
        <w:rPr>
          <w:rFonts w:ascii="Times New Roman" w:hAnsi="Times New Roman" w:cs="Times New Roman"/>
        </w:rPr>
      </w:pPr>
      <w:r>
        <w:rPr>
          <w:rFonts w:ascii="Times New Roman" w:hAnsi="Times New Roman" w:cs="Times New Roman"/>
        </w:rPr>
        <w:t>A curriculum map is set up as a table, with the vertical axis provi</w:t>
      </w:r>
      <w:r w:rsidR="00733BED">
        <w:rPr>
          <w:rFonts w:ascii="Times New Roman" w:hAnsi="Times New Roman" w:cs="Times New Roman"/>
        </w:rPr>
        <w:t xml:space="preserve">ding a list of learning </w:t>
      </w:r>
      <w:r w:rsidR="00ED2477">
        <w:rPr>
          <w:rFonts w:ascii="Times New Roman" w:hAnsi="Times New Roman" w:cs="Times New Roman"/>
        </w:rPr>
        <w:t>goals and</w:t>
      </w:r>
      <w:r>
        <w:rPr>
          <w:rFonts w:ascii="Times New Roman" w:hAnsi="Times New Roman" w:cs="Times New Roman"/>
        </w:rPr>
        <w:t xml:space="preserve"> and </w:t>
      </w:r>
      <w:r w:rsidR="00733BED">
        <w:rPr>
          <w:rFonts w:ascii="Times New Roman" w:hAnsi="Times New Roman" w:cs="Times New Roman"/>
        </w:rPr>
        <w:t>with t</w:t>
      </w:r>
      <w:r>
        <w:rPr>
          <w:rFonts w:ascii="Times New Roman" w:hAnsi="Times New Roman" w:cs="Times New Roman"/>
        </w:rPr>
        <w:t xml:space="preserve">he horizontal axis providing a list of potential </w:t>
      </w:r>
      <w:r w:rsidR="00ED2477">
        <w:rPr>
          <w:rFonts w:ascii="Times New Roman" w:hAnsi="Times New Roman" w:cs="Times New Roman"/>
        </w:rPr>
        <w:t>modules</w:t>
      </w:r>
      <w:r>
        <w:rPr>
          <w:rFonts w:ascii="Times New Roman" w:hAnsi="Times New Roman" w:cs="Times New Roman"/>
        </w:rPr>
        <w:t xml:space="preserve"> for the class. To fill out the table, an instructor plots out the </w:t>
      </w:r>
      <w:r w:rsidR="00733BED">
        <w:rPr>
          <w:rFonts w:ascii="Times New Roman" w:hAnsi="Times New Roman" w:cs="Times New Roman"/>
        </w:rPr>
        <w:t>content, having as a goal the students’ gradual development of course competencies.</w:t>
      </w:r>
    </w:p>
    <w:p w14:paraId="5A20020F" w14:textId="77777777" w:rsidR="00733BED" w:rsidRDefault="00733BED" w:rsidP="00641A0B">
      <w:pPr>
        <w:rPr>
          <w:rFonts w:ascii="Times New Roman" w:hAnsi="Times New Roman" w:cs="Times New Roman"/>
        </w:rPr>
      </w:pPr>
    </w:p>
    <w:p w14:paraId="18FBD4DD" w14:textId="77777777" w:rsidR="00733BED" w:rsidRDefault="00580BE6" w:rsidP="00641A0B">
      <w:pPr>
        <w:rPr>
          <w:rFonts w:ascii="Times New Roman" w:hAnsi="Times New Roman" w:cs="Times New Roman"/>
        </w:rPr>
      </w:pPr>
      <w:r>
        <w:rPr>
          <w:rFonts w:ascii="Times New Roman" w:hAnsi="Times New Roman" w:cs="Times New Roman"/>
        </w:rPr>
        <w:t>The</w:t>
      </w:r>
      <w:r w:rsidR="00733BED">
        <w:rPr>
          <w:rFonts w:ascii="Times New Roman" w:hAnsi="Times New Roman" w:cs="Times New Roman"/>
        </w:rPr>
        <w:t xml:space="preserve"> example set out </w:t>
      </w:r>
      <w:r w:rsidR="005D1EDA">
        <w:rPr>
          <w:rFonts w:ascii="Times New Roman" w:hAnsi="Times New Roman" w:cs="Times New Roman"/>
        </w:rPr>
        <w:t>in Appendix B</w:t>
      </w:r>
      <w:r>
        <w:rPr>
          <w:rFonts w:ascii="Times New Roman" w:hAnsi="Times New Roman" w:cs="Times New Roman"/>
        </w:rPr>
        <w:t xml:space="preserve"> is</w:t>
      </w:r>
      <w:r w:rsidR="00733BED">
        <w:rPr>
          <w:rFonts w:ascii="Times New Roman" w:hAnsi="Times New Roman" w:cs="Times New Roman"/>
        </w:rPr>
        <w:t xml:space="preserve"> taken from Dr. Tarbox’s Summer II course ENGL 3070: Literature in Our Lives, a class focused on the interpretation of Disney Company offer</w:t>
      </w:r>
      <w:r>
        <w:rPr>
          <w:rFonts w:ascii="Times New Roman" w:hAnsi="Times New Roman" w:cs="Times New Roman"/>
        </w:rPr>
        <w:t>ings across a number of genres. In this instance, the curriculum mapping</w:t>
      </w:r>
      <w:r w:rsidR="00733BED">
        <w:rPr>
          <w:rFonts w:ascii="Times New Roman" w:hAnsi="Times New Roman" w:cs="Times New Roman"/>
        </w:rPr>
        <w:t xml:space="preserve"> process involved acknowledging that as a general education offering, </w:t>
      </w:r>
      <w:r>
        <w:rPr>
          <w:rFonts w:ascii="Times New Roman" w:hAnsi="Times New Roman" w:cs="Times New Roman"/>
        </w:rPr>
        <w:t>ENGL 3070 would attract non-majors or entry level English majors who</w:t>
      </w:r>
      <w:r w:rsidR="00733BED">
        <w:rPr>
          <w:rFonts w:ascii="Times New Roman" w:hAnsi="Times New Roman" w:cs="Times New Roman"/>
        </w:rPr>
        <w:t xml:space="preserve"> would not necessarily possess an advanced understanding of </w:t>
      </w:r>
      <w:r>
        <w:rPr>
          <w:rFonts w:ascii="Times New Roman" w:hAnsi="Times New Roman" w:cs="Times New Roman"/>
        </w:rPr>
        <w:t>the history of the Disney Company or of the best practices involved in the analysis of</w:t>
      </w:r>
      <w:r w:rsidR="00733BED">
        <w:rPr>
          <w:rFonts w:ascii="Times New Roman" w:hAnsi="Times New Roman" w:cs="Times New Roman"/>
        </w:rPr>
        <w:t xml:space="preserve"> comics, films, </w:t>
      </w:r>
      <w:r>
        <w:rPr>
          <w:rFonts w:ascii="Times New Roman" w:hAnsi="Times New Roman" w:cs="Times New Roman"/>
        </w:rPr>
        <w:t>and</w:t>
      </w:r>
      <w:r w:rsidR="00733BED">
        <w:rPr>
          <w:rFonts w:ascii="Times New Roman" w:hAnsi="Times New Roman" w:cs="Times New Roman"/>
        </w:rPr>
        <w:t xml:space="preserve"> television programs. Coming to terms with the knowledge and abilities that students bring to a cour</w:t>
      </w:r>
      <w:r>
        <w:rPr>
          <w:rFonts w:ascii="Times New Roman" w:hAnsi="Times New Roman" w:cs="Times New Roman"/>
        </w:rPr>
        <w:t>se is an important step in the course design process</w:t>
      </w:r>
      <w:r w:rsidR="00733BED">
        <w:rPr>
          <w:rFonts w:ascii="Times New Roman" w:hAnsi="Times New Roman" w:cs="Times New Roman"/>
        </w:rPr>
        <w:t>.</w:t>
      </w:r>
    </w:p>
    <w:p w14:paraId="1021ECD8" w14:textId="77777777" w:rsidR="00733BED" w:rsidRDefault="00733BED" w:rsidP="00641A0B">
      <w:pPr>
        <w:rPr>
          <w:rFonts w:ascii="Times New Roman" w:hAnsi="Times New Roman" w:cs="Times New Roman"/>
        </w:rPr>
      </w:pPr>
    </w:p>
    <w:p w14:paraId="0087C3AF" w14:textId="77777777" w:rsidR="00580BE6" w:rsidRDefault="00733BED" w:rsidP="00641A0B">
      <w:pPr>
        <w:rPr>
          <w:rFonts w:ascii="Times New Roman" w:hAnsi="Times New Roman" w:cs="Times New Roman"/>
        </w:rPr>
      </w:pPr>
      <w:r>
        <w:rPr>
          <w:rFonts w:ascii="Times New Roman" w:hAnsi="Times New Roman" w:cs="Times New Roman"/>
        </w:rPr>
        <w:t xml:space="preserve">In the example, Dr. Tarbox </w:t>
      </w:r>
      <w:r w:rsidR="00580BE6">
        <w:rPr>
          <w:rFonts w:ascii="Times New Roman" w:hAnsi="Times New Roman" w:cs="Times New Roman"/>
        </w:rPr>
        <w:t>set up the units chronologically, beginning with the founding of the Disney Company in 1928 and moving through the elements of its growing empire up to its acquisition of other media companies in the 1990s and 2000s.</w:t>
      </w:r>
    </w:p>
    <w:p w14:paraId="61603EDC" w14:textId="77777777" w:rsidR="00580BE6" w:rsidRDefault="00580BE6" w:rsidP="00641A0B">
      <w:pPr>
        <w:rPr>
          <w:rFonts w:ascii="Times New Roman" w:hAnsi="Times New Roman" w:cs="Times New Roman"/>
        </w:rPr>
      </w:pPr>
    </w:p>
    <w:p w14:paraId="44587116" w14:textId="5314862B" w:rsidR="00733BED" w:rsidRDefault="00580BE6" w:rsidP="00641A0B">
      <w:pPr>
        <w:rPr>
          <w:rFonts w:ascii="Times New Roman" w:hAnsi="Times New Roman" w:cs="Times New Roman"/>
        </w:rPr>
      </w:pPr>
      <w:r>
        <w:rPr>
          <w:rFonts w:ascii="Times New Roman" w:hAnsi="Times New Roman" w:cs="Times New Roman"/>
        </w:rPr>
        <w:t xml:space="preserve">Then, as part of the process of instituting learning </w:t>
      </w:r>
      <w:r w:rsidR="00170380">
        <w:rPr>
          <w:rFonts w:ascii="Times New Roman" w:hAnsi="Times New Roman" w:cs="Times New Roman"/>
        </w:rPr>
        <w:t>goals</w:t>
      </w:r>
      <w:r>
        <w:rPr>
          <w:rFonts w:ascii="Times New Roman" w:hAnsi="Times New Roman" w:cs="Times New Roman"/>
        </w:rPr>
        <w:t xml:space="preserve"> and assessments, Dr. Tarbox addressed her students’ need to build up a repertoire of interpretative tools with </w:t>
      </w:r>
      <w:r w:rsidR="00170380">
        <w:rPr>
          <w:rFonts w:ascii="Times New Roman" w:hAnsi="Times New Roman" w:cs="Times New Roman"/>
        </w:rPr>
        <w:t>goals</w:t>
      </w:r>
      <w:r>
        <w:rPr>
          <w:rFonts w:ascii="Times New Roman" w:hAnsi="Times New Roman" w:cs="Times New Roman"/>
        </w:rPr>
        <w:t xml:space="preserve"> such as this one</w:t>
      </w:r>
      <w:r w:rsidR="00733BED">
        <w:rPr>
          <w:rFonts w:ascii="Times New Roman" w:hAnsi="Times New Roman" w:cs="Times New Roman"/>
        </w:rPr>
        <w:t>: “d</w:t>
      </w:r>
      <w:r w:rsidR="00733BED" w:rsidRPr="00733BED">
        <w:rPr>
          <w:rFonts w:ascii="Times New Roman" w:hAnsi="Times New Roman" w:cs="Times New Roman"/>
        </w:rPr>
        <w:t>efine the characteristics of various Disney genres</w:t>
      </w:r>
      <w:r w:rsidR="00733BED">
        <w:rPr>
          <w:rFonts w:ascii="Times New Roman" w:hAnsi="Times New Roman" w:cs="Times New Roman"/>
        </w:rPr>
        <w:t xml:space="preserve">” and </w:t>
      </w:r>
      <w:r>
        <w:rPr>
          <w:rFonts w:ascii="Times New Roman" w:hAnsi="Times New Roman" w:cs="Times New Roman"/>
        </w:rPr>
        <w:t xml:space="preserve">with </w:t>
      </w:r>
      <w:r w:rsidR="00733BED">
        <w:rPr>
          <w:rFonts w:ascii="Times New Roman" w:hAnsi="Times New Roman" w:cs="Times New Roman"/>
        </w:rPr>
        <w:t xml:space="preserve">this </w:t>
      </w:r>
      <w:r>
        <w:rPr>
          <w:rFonts w:ascii="Times New Roman" w:hAnsi="Times New Roman" w:cs="Times New Roman"/>
        </w:rPr>
        <w:t xml:space="preserve">associated </w:t>
      </w:r>
      <w:r w:rsidR="00733BED">
        <w:rPr>
          <w:rFonts w:ascii="Times New Roman" w:hAnsi="Times New Roman" w:cs="Times New Roman"/>
        </w:rPr>
        <w:t>assessment: “i</w:t>
      </w:r>
      <w:r w:rsidR="00733BED" w:rsidRPr="00733BED">
        <w:rPr>
          <w:rFonts w:ascii="Times New Roman" w:hAnsi="Times New Roman" w:cs="Times New Roman"/>
        </w:rPr>
        <w:t xml:space="preserve">dentify the relationship among scenes within a cartoon, a film, or TV program by filling out </w:t>
      </w:r>
      <w:r w:rsidR="00733BED">
        <w:rPr>
          <w:rFonts w:ascii="Times New Roman" w:hAnsi="Times New Roman" w:cs="Times New Roman"/>
        </w:rPr>
        <w:t>viewing</w:t>
      </w:r>
      <w:r w:rsidR="00733BED" w:rsidRPr="00733BED">
        <w:rPr>
          <w:rFonts w:ascii="Times New Roman" w:hAnsi="Times New Roman" w:cs="Times New Roman"/>
        </w:rPr>
        <w:t xml:space="preserve"> worksheets</w:t>
      </w:r>
      <w:r w:rsidR="00733BED">
        <w:rPr>
          <w:rFonts w:ascii="Times New Roman" w:hAnsi="Times New Roman" w:cs="Times New Roman"/>
        </w:rPr>
        <w:t>.” Then, to en</w:t>
      </w:r>
      <w:r>
        <w:rPr>
          <w:rFonts w:ascii="Times New Roman" w:hAnsi="Times New Roman" w:cs="Times New Roman"/>
        </w:rPr>
        <w:t>sure that students built up these competencies</w:t>
      </w:r>
      <w:r w:rsidR="00733BED">
        <w:rPr>
          <w:rFonts w:ascii="Times New Roman" w:hAnsi="Times New Roman" w:cs="Times New Roman"/>
        </w:rPr>
        <w:t xml:space="preserve">, she placed </w:t>
      </w:r>
      <w:r>
        <w:rPr>
          <w:rFonts w:ascii="Times New Roman" w:hAnsi="Times New Roman" w:cs="Times New Roman"/>
        </w:rPr>
        <w:t>the</w:t>
      </w:r>
      <w:r w:rsidR="00733BED">
        <w:rPr>
          <w:rFonts w:ascii="Times New Roman" w:hAnsi="Times New Roman" w:cs="Times New Roman"/>
        </w:rPr>
        <w:t xml:space="preserve"> assessments across the breadth of the course.</w:t>
      </w:r>
    </w:p>
    <w:p w14:paraId="0FF739CE" w14:textId="77777777" w:rsidR="00580BE6" w:rsidRDefault="00580BE6" w:rsidP="00641A0B">
      <w:pPr>
        <w:rPr>
          <w:rFonts w:ascii="Times New Roman" w:hAnsi="Times New Roman" w:cs="Times New Roman"/>
        </w:rPr>
      </w:pPr>
    </w:p>
    <w:p w14:paraId="1A713B07" w14:textId="77777777" w:rsidR="00580BE6" w:rsidRDefault="00580BE6" w:rsidP="00641A0B">
      <w:pPr>
        <w:rPr>
          <w:rFonts w:ascii="Times New Roman" w:hAnsi="Times New Roman" w:cs="Times New Roman"/>
        </w:rPr>
      </w:pPr>
      <w:r>
        <w:rPr>
          <w:rFonts w:ascii="Times New Roman" w:hAnsi="Times New Roman" w:cs="Times New Roman"/>
        </w:rPr>
        <w:t>Once completed, a curriculum map can serve as the guiding document for syllabus and schedule creation and for setting up an Elearning framework.</w:t>
      </w:r>
      <w:r w:rsidR="005D1EDA">
        <w:rPr>
          <w:rFonts w:ascii="Times New Roman" w:hAnsi="Times New Roman" w:cs="Times New Roman"/>
        </w:rPr>
        <w:t xml:space="preserve"> Screen Capture 1 of the Elearning site table of contents for ENGL 3070, included as Appendix C, demonstrates that Dr. Tarbox was able to set up her modules via information from the horizontal axis of the curriculum map. And Screen Capture 2 shows how Dr. Tarbox used the Module description section to set out the learning outcomes and assessments for the students to review.</w:t>
      </w:r>
    </w:p>
    <w:p w14:paraId="04F22EF3" w14:textId="77777777" w:rsidR="005D1EDA" w:rsidRDefault="005D1EDA" w:rsidP="00641A0B">
      <w:pPr>
        <w:rPr>
          <w:rFonts w:ascii="Times New Roman" w:hAnsi="Times New Roman" w:cs="Times New Roman"/>
        </w:rPr>
      </w:pPr>
    </w:p>
    <w:p w14:paraId="4426BEE9" w14:textId="32185314" w:rsidR="005D1EDA" w:rsidRPr="00476FB8" w:rsidRDefault="005D1EDA" w:rsidP="00170380">
      <w:pPr>
        <w:outlineLvl w:val="0"/>
        <w:rPr>
          <w:rFonts w:ascii="Times New Roman" w:hAnsi="Times New Roman" w:cs="Times New Roman"/>
          <w:b/>
        </w:rPr>
      </w:pPr>
      <w:r w:rsidRPr="005D1EDA">
        <w:rPr>
          <w:rFonts w:ascii="Times New Roman" w:hAnsi="Times New Roman" w:cs="Times New Roman"/>
          <w:b/>
        </w:rPr>
        <w:t>Completing the Course Framework Process</w:t>
      </w:r>
    </w:p>
    <w:p w14:paraId="1D76BE7F" w14:textId="3AC0E501" w:rsidR="005D1EDA" w:rsidRDefault="005D1EDA" w:rsidP="00641A0B">
      <w:pPr>
        <w:rPr>
          <w:rFonts w:ascii="Times New Roman" w:hAnsi="Times New Roman" w:cs="Times New Roman"/>
        </w:rPr>
      </w:pPr>
      <w:r>
        <w:rPr>
          <w:rFonts w:ascii="Times New Roman" w:hAnsi="Times New Roman" w:cs="Times New Roman"/>
        </w:rPr>
        <w:t xml:space="preserve">In addition to creating unit modules and filling them out with the design components listed above, instructors can include handouts, links, discussion posts, or other associated elements. Some instructors choose to reinforce content by embedding a short video in each module or they can use the </w:t>
      </w:r>
      <w:r w:rsidR="001F65F4">
        <w:rPr>
          <w:rFonts w:ascii="Times New Roman" w:hAnsi="Times New Roman" w:cs="Times New Roman"/>
        </w:rPr>
        <w:t>LMS</w:t>
      </w:r>
      <w:r>
        <w:rPr>
          <w:rFonts w:ascii="Times New Roman" w:hAnsi="Times New Roman" w:cs="Times New Roman"/>
        </w:rPr>
        <w:t xml:space="preserve"> site during in-person sessions to direct students to content and materials.</w:t>
      </w:r>
    </w:p>
    <w:p w14:paraId="6F76DD69" w14:textId="77777777" w:rsidR="005D1EDA" w:rsidRDefault="005D1EDA" w:rsidP="00641A0B">
      <w:pPr>
        <w:rPr>
          <w:rFonts w:ascii="Times New Roman" w:hAnsi="Times New Roman" w:cs="Times New Roman"/>
        </w:rPr>
      </w:pPr>
    </w:p>
    <w:p w14:paraId="3E18E5BA" w14:textId="3D3998A0" w:rsidR="005D1EDA" w:rsidRDefault="005D1EDA" w:rsidP="00641A0B">
      <w:pPr>
        <w:rPr>
          <w:rFonts w:ascii="Times New Roman" w:hAnsi="Times New Roman" w:cs="Times New Roman"/>
        </w:rPr>
      </w:pPr>
      <w:r>
        <w:rPr>
          <w:rFonts w:ascii="Times New Roman" w:hAnsi="Times New Roman" w:cs="Times New Roman"/>
        </w:rPr>
        <w:t>Beyond this brief guide, WMUx offers instructors a number of resources to move establish an online teaching presence. Please visit the WMUx Instructional Continuity Page to access tutorials and guides or to set up a one-on-one consultation with an instructional designer.</w:t>
      </w:r>
    </w:p>
    <w:p w14:paraId="5C31EFA7" w14:textId="77777777" w:rsidR="005D1EDA" w:rsidRDefault="005D1EDA" w:rsidP="00641A0B">
      <w:pPr>
        <w:rPr>
          <w:rFonts w:ascii="Times New Roman" w:hAnsi="Times New Roman" w:cs="Times New Roman"/>
        </w:rPr>
      </w:pPr>
    </w:p>
    <w:p w14:paraId="55629DD0" w14:textId="105A789B" w:rsidR="00476FB8" w:rsidRDefault="005D1EDA" w:rsidP="00641A0B">
      <w:pPr>
        <w:rPr>
          <w:rFonts w:ascii="Times New Roman" w:hAnsi="Times New Roman" w:cs="Times New Roman"/>
        </w:rPr>
      </w:pPr>
      <w:r>
        <w:rPr>
          <w:rFonts w:ascii="Times New Roman" w:hAnsi="Times New Roman" w:cs="Times New Roman"/>
        </w:rPr>
        <w:t>A bibliography of scholarly articles on the course design and blended learning processes is included as Appendix A.</w:t>
      </w:r>
    </w:p>
    <w:p w14:paraId="434D06E9" w14:textId="77777777" w:rsidR="00476FB8" w:rsidRDefault="00476FB8" w:rsidP="00641A0B">
      <w:pPr>
        <w:rPr>
          <w:rFonts w:ascii="Times New Roman" w:hAnsi="Times New Roman" w:cs="Times New Roman"/>
        </w:rPr>
      </w:pPr>
    </w:p>
    <w:p w14:paraId="7D0EE405" w14:textId="77777777" w:rsidR="00476FB8" w:rsidRDefault="00476FB8" w:rsidP="00641A0B">
      <w:pPr>
        <w:rPr>
          <w:rFonts w:ascii="Times New Roman" w:hAnsi="Times New Roman" w:cs="Times New Roman"/>
        </w:rPr>
      </w:pPr>
    </w:p>
    <w:p w14:paraId="7B082740" w14:textId="77777777" w:rsidR="005D1EDA" w:rsidRDefault="005D1EDA" w:rsidP="00170380">
      <w:pPr>
        <w:jc w:val="center"/>
        <w:outlineLvl w:val="0"/>
        <w:rPr>
          <w:rFonts w:ascii="Times New Roman" w:hAnsi="Times New Roman" w:cs="Times New Roman"/>
          <w:b/>
        </w:rPr>
      </w:pPr>
      <w:r>
        <w:rPr>
          <w:rFonts w:ascii="Times New Roman" w:hAnsi="Times New Roman" w:cs="Times New Roman"/>
          <w:b/>
        </w:rPr>
        <w:t>Appendix A</w:t>
      </w:r>
    </w:p>
    <w:p w14:paraId="02D6CAA0" w14:textId="77777777" w:rsidR="008637D4" w:rsidRDefault="008637D4" w:rsidP="005D1EDA">
      <w:pPr>
        <w:jc w:val="center"/>
        <w:rPr>
          <w:rFonts w:ascii="Times New Roman" w:hAnsi="Times New Roman" w:cs="Times New Roman"/>
          <w:b/>
        </w:rPr>
      </w:pPr>
    </w:p>
    <w:p w14:paraId="0527FFB8" w14:textId="77777777" w:rsidR="008637D4" w:rsidRDefault="008637D4" w:rsidP="00170380">
      <w:pPr>
        <w:jc w:val="center"/>
        <w:outlineLvl w:val="0"/>
        <w:rPr>
          <w:rFonts w:ascii="Times New Roman" w:hAnsi="Times New Roman" w:cs="Times New Roman"/>
          <w:b/>
        </w:rPr>
      </w:pPr>
      <w:r>
        <w:rPr>
          <w:rFonts w:ascii="Times New Roman" w:hAnsi="Times New Roman" w:cs="Times New Roman"/>
          <w:b/>
        </w:rPr>
        <w:t>Bibliography for Further Reading</w:t>
      </w:r>
    </w:p>
    <w:p w14:paraId="4963E4F6" w14:textId="77777777" w:rsidR="00897645" w:rsidRDefault="00897645" w:rsidP="00897645">
      <w:pPr>
        <w:rPr>
          <w:rFonts w:ascii="Times New Roman" w:hAnsi="Times New Roman" w:cs="Times New Roman"/>
          <w:b/>
        </w:rPr>
      </w:pPr>
    </w:p>
    <w:p w14:paraId="5804C271" w14:textId="3F4E89AE" w:rsidR="00897645" w:rsidRDefault="00897645" w:rsidP="00170380">
      <w:pPr>
        <w:outlineLvl w:val="0"/>
        <w:rPr>
          <w:rFonts w:ascii="Times New Roman" w:hAnsi="Times New Roman" w:cs="Times New Roman"/>
          <w:b/>
        </w:rPr>
      </w:pPr>
      <w:r>
        <w:rPr>
          <w:rFonts w:ascii="Times New Roman" w:hAnsi="Times New Roman" w:cs="Times New Roman"/>
          <w:b/>
        </w:rPr>
        <w:t>Teaching Techniques</w:t>
      </w:r>
    </w:p>
    <w:p w14:paraId="49A452ED" w14:textId="77777777" w:rsidR="008637D4" w:rsidRDefault="008637D4" w:rsidP="00170380">
      <w:pPr>
        <w:pStyle w:val="Heading3"/>
        <w:numPr>
          <w:ilvl w:val="0"/>
          <w:numId w:val="0"/>
        </w:numPr>
        <w:spacing w:line="240" w:lineRule="auto"/>
        <w:ind w:left="720" w:hanging="720"/>
        <w:rPr>
          <w:rFonts w:ascii="Times New Roman" w:hAnsi="Times New Roman" w:cs="Times New Roman"/>
          <w:color w:val="auto"/>
          <w:sz w:val="24"/>
        </w:rPr>
      </w:pPr>
      <w:r w:rsidRPr="008637D4">
        <w:rPr>
          <w:rFonts w:ascii="Times New Roman" w:hAnsi="Times New Roman" w:cs="Times New Roman"/>
          <w:color w:val="auto"/>
          <w:sz w:val="24"/>
        </w:rPr>
        <w:t xml:space="preserve">Arafeh, Sousan. “Curriculum Mapping in Higher Education: a Case Study and Proposed Content Scope and Sequence Mapping Tool.” </w:t>
      </w:r>
      <w:r w:rsidRPr="008637D4">
        <w:rPr>
          <w:rFonts w:ascii="Times New Roman" w:hAnsi="Times New Roman" w:cs="Times New Roman"/>
          <w:i/>
          <w:color w:val="auto"/>
          <w:sz w:val="24"/>
        </w:rPr>
        <w:t>Journal of Further and Higher Education</w:t>
      </w:r>
      <w:r w:rsidRPr="008637D4">
        <w:rPr>
          <w:rFonts w:ascii="Times New Roman" w:hAnsi="Times New Roman" w:cs="Times New Roman"/>
          <w:color w:val="auto"/>
          <w:sz w:val="24"/>
        </w:rPr>
        <w:t>, vol. 40, no. 5, 2016, pp. 585–611.</w:t>
      </w:r>
    </w:p>
    <w:p w14:paraId="400E1AD3" w14:textId="77777777" w:rsidR="00897645" w:rsidRDefault="00897645" w:rsidP="00170380">
      <w:pPr>
        <w:pStyle w:val="Heading3"/>
        <w:numPr>
          <w:ilvl w:val="0"/>
          <w:numId w:val="0"/>
        </w:numPr>
        <w:spacing w:line="240" w:lineRule="auto"/>
        <w:ind w:left="720" w:hanging="720"/>
        <w:rPr>
          <w:rFonts w:ascii="Times New Roman" w:hAnsi="Times New Roman" w:cs="Times New Roman"/>
          <w:color w:val="auto"/>
          <w:sz w:val="24"/>
        </w:rPr>
      </w:pPr>
      <w:r w:rsidRPr="00897645">
        <w:rPr>
          <w:rFonts w:ascii="Times New Roman" w:hAnsi="Times New Roman" w:cs="Times New Roman"/>
          <w:color w:val="auto"/>
          <w:sz w:val="24"/>
        </w:rPr>
        <w:t xml:space="preserve">Kleinsasser, Robert, and Yi-Chun Hong. “Online Group Work Design: Processes, Complexities, and Intricacies.” </w:t>
      </w:r>
      <w:r w:rsidRPr="00897645">
        <w:rPr>
          <w:rFonts w:ascii="Times New Roman" w:hAnsi="Times New Roman" w:cs="Times New Roman"/>
          <w:i/>
          <w:color w:val="auto"/>
          <w:sz w:val="24"/>
        </w:rPr>
        <w:t>Tech Trends</w:t>
      </w:r>
      <w:r w:rsidRPr="00897645">
        <w:rPr>
          <w:rFonts w:ascii="Times New Roman" w:hAnsi="Times New Roman" w:cs="Times New Roman"/>
          <w:color w:val="auto"/>
          <w:sz w:val="24"/>
        </w:rPr>
        <w:t xml:space="preserve"> vol. 60, 2016, 569-576.</w:t>
      </w:r>
    </w:p>
    <w:p w14:paraId="7827EA7D" w14:textId="77777777" w:rsidR="00897645" w:rsidRDefault="00897645" w:rsidP="00170380">
      <w:pPr>
        <w:pStyle w:val="Heading3"/>
        <w:numPr>
          <w:ilvl w:val="0"/>
          <w:numId w:val="0"/>
        </w:numPr>
        <w:spacing w:line="240" w:lineRule="auto"/>
        <w:ind w:left="720" w:hanging="720"/>
        <w:rPr>
          <w:rFonts w:ascii="Times New Roman" w:hAnsi="Times New Roman" w:cs="Times New Roman"/>
          <w:color w:val="auto"/>
          <w:sz w:val="24"/>
        </w:rPr>
      </w:pPr>
      <w:r w:rsidRPr="00897645">
        <w:rPr>
          <w:rFonts w:ascii="Times New Roman" w:hAnsi="Times New Roman" w:cs="Times New Roman"/>
          <w:color w:val="auto"/>
          <w:sz w:val="24"/>
        </w:rPr>
        <w:t xml:space="preserve">Millis, Barbara J. “Sequencing Cooperative Activities in Literature Classes.” In </w:t>
      </w:r>
      <w:r w:rsidRPr="00897645">
        <w:rPr>
          <w:rFonts w:ascii="Times New Roman" w:hAnsi="Times New Roman" w:cs="Times New Roman"/>
          <w:i/>
          <w:color w:val="auto"/>
          <w:sz w:val="24"/>
        </w:rPr>
        <w:t>Cooperative Learning in Higher Education: Across the Disciplines, Across the Academy</w:t>
      </w:r>
      <w:r w:rsidRPr="00897645">
        <w:rPr>
          <w:rFonts w:ascii="Times New Roman" w:hAnsi="Times New Roman" w:cs="Times New Roman"/>
          <w:color w:val="auto"/>
          <w:sz w:val="24"/>
        </w:rPr>
        <w:t>, edited by Barbara J. Millis. Sterling: Stylus Publishing, 2010, pp. 141-153.</w:t>
      </w:r>
    </w:p>
    <w:p w14:paraId="2E5BB572" w14:textId="77777777" w:rsidR="00897645" w:rsidRDefault="00897645" w:rsidP="00170380">
      <w:pPr>
        <w:pStyle w:val="Heading3"/>
        <w:numPr>
          <w:ilvl w:val="0"/>
          <w:numId w:val="0"/>
        </w:numPr>
        <w:spacing w:line="240" w:lineRule="auto"/>
        <w:ind w:left="720" w:hanging="720"/>
        <w:rPr>
          <w:rFonts w:ascii="Times New Roman" w:hAnsi="Times New Roman" w:cs="Times New Roman"/>
          <w:color w:val="auto"/>
          <w:sz w:val="24"/>
        </w:rPr>
      </w:pPr>
      <w:r w:rsidRPr="00897645">
        <w:rPr>
          <w:rFonts w:ascii="Times New Roman" w:hAnsi="Times New Roman" w:cs="Times New Roman"/>
          <w:color w:val="auto"/>
          <w:sz w:val="24"/>
        </w:rPr>
        <w:t xml:space="preserve">Panitz, Theodore. “Cooperative Learning Structures Help College Students Reduce Math Anxiety and Succeed in Developmental Courses.” In </w:t>
      </w:r>
      <w:r w:rsidRPr="00897645">
        <w:rPr>
          <w:rFonts w:ascii="Times New Roman" w:hAnsi="Times New Roman" w:cs="Times New Roman"/>
          <w:i/>
          <w:color w:val="auto"/>
          <w:sz w:val="24"/>
        </w:rPr>
        <w:t>Cooperative Learning in Higher Education: Across the Disciplines, Across the Academy</w:t>
      </w:r>
      <w:r w:rsidRPr="00897645">
        <w:rPr>
          <w:rFonts w:ascii="Times New Roman" w:hAnsi="Times New Roman" w:cs="Times New Roman"/>
          <w:color w:val="auto"/>
          <w:sz w:val="24"/>
        </w:rPr>
        <w:t>, edited by B.J. Millis. Sterling: Stylus Publishing, 2010, pp. 57-68.</w:t>
      </w:r>
    </w:p>
    <w:p w14:paraId="0F4CAFF5" w14:textId="77777777" w:rsidR="00897645" w:rsidRPr="00897645" w:rsidRDefault="00897645" w:rsidP="00897645">
      <w:pPr>
        <w:ind w:left="720" w:hanging="720"/>
        <w:rPr>
          <w:rFonts w:ascii="Times New Roman" w:hAnsi="Times New Roman" w:cs="Times New Roman"/>
        </w:rPr>
      </w:pPr>
      <w:r w:rsidRPr="00897645">
        <w:rPr>
          <w:rFonts w:ascii="Times New Roman" w:hAnsi="Times New Roman" w:cs="Times New Roman"/>
        </w:rPr>
        <w:t xml:space="preserve">Rovai, Alfred P. “Development of an Instrument to Measure Classroom Community.” </w:t>
      </w:r>
      <w:r w:rsidRPr="00897645">
        <w:rPr>
          <w:rFonts w:ascii="Times New Roman" w:hAnsi="Times New Roman" w:cs="Times New Roman"/>
          <w:i/>
        </w:rPr>
        <w:t>Internet and Higher Education</w:t>
      </w:r>
      <w:r w:rsidRPr="00897645">
        <w:rPr>
          <w:rFonts w:ascii="Times New Roman" w:hAnsi="Times New Roman" w:cs="Times New Roman"/>
        </w:rPr>
        <w:t>, vol. 5, no. 3, 2002, pp. 197-211.</w:t>
      </w:r>
    </w:p>
    <w:p w14:paraId="0C06FFCE" w14:textId="77777777" w:rsidR="00897645" w:rsidRPr="00897645" w:rsidRDefault="00897645" w:rsidP="00897645">
      <w:pPr>
        <w:ind w:left="720" w:hanging="720"/>
        <w:rPr>
          <w:rFonts w:ascii="Times New Roman" w:hAnsi="Times New Roman" w:cs="Times New Roman"/>
        </w:rPr>
      </w:pPr>
      <w:r w:rsidRPr="00897645">
        <w:rPr>
          <w:rFonts w:ascii="Times New Roman" w:hAnsi="Times New Roman" w:cs="Times New Roman"/>
        </w:rPr>
        <w:t xml:space="preserve">Salmon, Gilly. </w:t>
      </w:r>
      <w:r w:rsidRPr="00897645">
        <w:rPr>
          <w:rFonts w:ascii="Times New Roman" w:hAnsi="Times New Roman" w:cs="Times New Roman"/>
          <w:i/>
        </w:rPr>
        <w:t>E-tivities: The Key to Active Online Learning</w:t>
      </w:r>
      <w:r w:rsidRPr="00897645">
        <w:rPr>
          <w:rFonts w:ascii="Times New Roman" w:hAnsi="Times New Roman" w:cs="Times New Roman"/>
        </w:rPr>
        <w:t>. Routledge, 2013.</w:t>
      </w:r>
    </w:p>
    <w:p w14:paraId="0390455A" w14:textId="77777777" w:rsidR="00897645" w:rsidRDefault="00897645" w:rsidP="00897645">
      <w:pPr>
        <w:ind w:left="720" w:hanging="720"/>
        <w:rPr>
          <w:rFonts w:ascii="Times New Roman" w:hAnsi="Times New Roman" w:cs="Times New Roman"/>
        </w:rPr>
      </w:pPr>
      <w:r w:rsidRPr="00897645">
        <w:rPr>
          <w:rFonts w:ascii="Times New Roman" w:hAnsi="Times New Roman" w:cs="Times New Roman"/>
        </w:rPr>
        <w:t>Schrader, Dawn E. “Constructivism and Learning in the</w:t>
      </w:r>
      <w:r w:rsidR="008637D4">
        <w:rPr>
          <w:rFonts w:ascii="Times New Roman" w:hAnsi="Times New Roman" w:cs="Times New Roman"/>
        </w:rPr>
        <w:t xml:space="preserve"> Age of Social Media: Changing M</w:t>
      </w:r>
      <w:r w:rsidRPr="00897645">
        <w:rPr>
          <w:rFonts w:ascii="Times New Roman" w:hAnsi="Times New Roman" w:cs="Times New Roman"/>
        </w:rPr>
        <w:t xml:space="preserve">inds and Learning Communities.” </w:t>
      </w:r>
      <w:r w:rsidRPr="00897645">
        <w:rPr>
          <w:rFonts w:ascii="Times New Roman" w:hAnsi="Times New Roman" w:cs="Times New Roman"/>
          <w:i/>
        </w:rPr>
        <w:t>New Directions for Teaching and Learning</w:t>
      </w:r>
      <w:r w:rsidRPr="00897645">
        <w:rPr>
          <w:rFonts w:ascii="Times New Roman" w:hAnsi="Times New Roman" w:cs="Times New Roman"/>
        </w:rPr>
        <w:t>, vol. 144, 2015, pp. 23-35.</w:t>
      </w:r>
    </w:p>
    <w:p w14:paraId="50C1340F" w14:textId="77777777" w:rsidR="008637D4" w:rsidRDefault="008637D4" w:rsidP="00897645">
      <w:pPr>
        <w:ind w:left="720" w:hanging="720"/>
        <w:rPr>
          <w:rFonts w:ascii="Times New Roman" w:hAnsi="Times New Roman" w:cs="Times New Roman"/>
        </w:rPr>
      </w:pPr>
      <w:r w:rsidRPr="008637D4">
        <w:rPr>
          <w:rFonts w:ascii="Times New Roman" w:hAnsi="Times New Roman" w:cs="Times New Roman"/>
        </w:rPr>
        <w:t xml:space="preserve">Uchiyama, Kay, and Pippin Radin. “Curriculum Mapping in Higher Education: A Vehicle for Collaboration.” </w:t>
      </w:r>
      <w:r w:rsidRPr="008637D4">
        <w:rPr>
          <w:rFonts w:ascii="Times New Roman" w:hAnsi="Times New Roman" w:cs="Times New Roman"/>
          <w:i/>
        </w:rPr>
        <w:t>Innovative Higher Education</w:t>
      </w:r>
      <w:r w:rsidRPr="008637D4">
        <w:rPr>
          <w:rFonts w:ascii="Times New Roman" w:hAnsi="Times New Roman" w:cs="Times New Roman"/>
        </w:rPr>
        <w:t>, vol. 33, no. 4, 2009, pp. 271–280.</w:t>
      </w:r>
    </w:p>
    <w:p w14:paraId="1EF6FD4A" w14:textId="77777777" w:rsidR="008637D4" w:rsidRPr="00897645" w:rsidRDefault="008637D4" w:rsidP="00897645">
      <w:pPr>
        <w:ind w:left="720" w:hanging="720"/>
        <w:rPr>
          <w:rFonts w:ascii="Times New Roman" w:hAnsi="Times New Roman" w:cs="Times New Roman"/>
        </w:rPr>
      </w:pPr>
      <w:r w:rsidRPr="008637D4">
        <w:rPr>
          <w:rFonts w:ascii="Times New Roman" w:hAnsi="Times New Roman" w:cs="Times New Roman"/>
        </w:rPr>
        <w:t xml:space="preserve">Wang, Chia-Ling. “Mapping or Tracing? Rethinking Curriculum Mapping in Higher Education.” </w:t>
      </w:r>
      <w:r w:rsidRPr="008637D4">
        <w:rPr>
          <w:rFonts w:ascii="Times New Roman" w:hAnsi="Times New Roman" w:cs="Times New Roman"/>
          <w:i/>
        </w:rPr>
        <w:t>Studies in Higher Education</w:t>
      </w:r>
      <w:r w:rsidRPr="008637D4">
        <w:rPr>
          <w:rFonts w:ascii="Times New Roman" w:hAnsi="Times New Roman" w:cs="Times New Roman"/>
        </w:rPr>
        <w:t>, vol. 40, no. 9, 2015, pp. 1550–1559.</w:t>
      </w:r>
    </w:p>
    <w:p w14:paraId="045FD18F" w14:textId="77777777" w:rsidR="00897645" w:rsidRDefault="00897645" w:rsidP="00897645">
      <w:pPr>
        <w:rPr>
          <w:rFonts w:ascii="Times New Roman" w:hAnsi="Times New Roman" w:cs="Times New Roman"/>
          <w:b/>
        </w:rPr>
      </w:pPr>
    </w:p>
    <w:p w14:paraId="22DFFE0C" w14:textId="4304A769" w:rsidR="00897645" w:rsidRPr="00476FB8" w:rsidRDefault="00897645" w:rsidP="00170380">
      <w:pPr>
        <w:outlineLvl w:val="0"/>
        <w:rPr>
          <w:rFonts w:ascii="Times New Roman" w:hAnsi="Times New Roman" w:cs="Times New Roman"/>
          <w:b/>
        </w:rPr>
      </w:pPr>
      <w:r w:rsidRPr="00897645">
        <w:rPr>
          <w:rFonts w:ascii="Times New Roman" w:hAnsi="Times New Roman" w:cs="Times New Roman"/>
          <w:b/>
        </w:rPr>
        <w:t>Blended Learning</w:t>
      </w:r>
    </w:p>
    <w:p w14:paraId="0621DE1E" w14:textId="77777777" w:rsidR="00897645" w:rsidRPr="00897645" w:rsidRDefault="00897645" w:rsidP="00897645">
      <w:pPr>
        <w:ind w:left="720" w:hanging="720"/>
        <w:rPr>
          <w:rFonts w:ascii="Times New Roman" w:hAnsi="Times New Roman" w:cs="Times New Roman"/>
        </w:rPr>
      </w:pPr>
      <w:r w:rsidRPr="00897645">
        <w:rPr>
          <w:rFonts w:ascii="Times New Roman" w:hAnsi="Times New Roman" w:cs="Times New Roman"/>
        </w:rPr>
        <w:t xml:space="preserve">Akyol, Zehra, and D. Randy Garrison. “The Development of a Community of Inquiry Over Time in an Online Course: Understanding the Progression and Integration of Social, Cognitive and Teaching Presence.” </w:t>
      </w:r>
      <w:r w:rsidRPr="00897645">
        <w:rPr>
          <w:rFonts w:ascii="Times New Roman" w:hAnsi="Times New Roman" w:cs="Times New Roman"/>
          <w:i/>
        </w:rPr>
        <w:t>Journal of Asynchronous Learning Networks</w:t>
      </w:r>
      <w:r w:rsidRPr="00897645">
        <w:rPr>
          <w:rFonts w:ascii="Times New Roman" w:hAnsi="Times New Roman" w:cs="Times New Roman"/>
        </w:rPr>
        <w:t>, vol. 12, no. 2-4, 2008, pp. 3-22.</w:t>
      </w:r>
    </w:p>
    <w:p w14:paraId="5C52CA83" w14:textId="77777777" w:rsidR="00897645" w:rsidRPr="00897645" w:rsidRDefault="00897645" w:rsidP="00897645">
      <w:pPr>
        <w:ind w:left="720" w:hanging="720"/>
        <w:rPr>
          <w:rFonts w:ascii="Times New Roman" w:hAnsi="Times New Roman" w:cs="Times New Roman"/>
        </w:rPr>
      </w:pPr>
      <w:r w:rsidRPr="00897645">
        <w:rPr>
          <w:rFonts w:ascii="Times New Roman" w:hAnsi="Times New Roman" w:cs="Times New Roman"/>
        </w:rPr>
        <w:t xml:space="preserve">Brubaker, Nathan D. “Negotiating Authority Through Cultivating a Classroom Community of Inquiry.” </w:t>
      </w:r>
      <w:r w:rsidRPr="00897645">
        <w:rPr>
          <w:rFonts w:ascii="Times New Roman" w:hAnsi="Times New Roman" w:cs="Times New Roman"/>
          <w:i/>
        </w:rPr>
        <w:t>Teaching and Teacher Education</w:t>
      </w:r>
      <w:r w:rsidRPr="00897645">
        <w:rPr>
          <w:rFonts w:ascii="Times New Roman" w:hAnsi="Times New Roman" w:cs="Times New Roman"/>
        </w:rPr>
        <w:t>, vol. 28, no. 2, 2012, pp. 240-250.</w:t>
      </w:r>
    </w:p>
    <w:p w14:paraId="6F2FE478" w14:textId="77777777" w:rsidR="00897645" w:rsidRPr="00897645" w:rsidRDefault="00897645" w:rsidP="00897645">
      <w:pPr>
        <w:ind w:left="720" w:hanging="720"/>
        <w:rPr>
          <w:rFonts w:ascii="Times New Roman" w:hAnsi="Times New Roman" w:cs="Times New Roman"/>
        </w:rPr>
      </w:pPr>
      <w:r w:rsidRPr="00897645">
        <w:rPr>
          <w:rFonts w:ascii="Times New Roman" w:hAnsi="Times New Roman" w:cs="Times New Roman"/>
        </w:rPr>
        <w:t xml:space="preserve">Chang-Tik, Chan. “Impact of Learning Styles on the Community of Inquiry Presences in Multi-Disciplinary Blended Learning Environments.” </w:t>
      </w:r>
      <w:r w:rsidRPr="00897645">
        <w:rPr>
          <w:rFonts w:ascii="Times New Roman" w:hAnsi="Times New Roman" w:cs="Times New Roman"/>
          <w:i/>
        </w:rPr>
        <w:t>Interactive Learning Environments</w:t>
      </w:r>
      <w:r w:rsidRPr="00897645">
        <w:rPr>
          <w:rFonts w:ascii="Times New Roman" w:hAnsi="Times New Roman" w:cs="Times New Roman"/>
        </w:rPr>
        <w:t>, vol. 26, no. 2, 2017, pp. 1-12.</w:t>
      </w:r>
    </w:p>
    <w:p w14:paraId="1B5CCA7B" w14:textId="77777777" w:rsidR="00897645" w:rsidRPr="00897645" w:rsidRDefault="00897645" w:rsidP="00897645">
      <w:pPr>
        <w:ind w:left="720" w:hanging="720"/>
        <w:rPr>
          <w:rFonts w:ascii="Times New Roman" w:hAnsi="Times New Roman" w:cs="Times New Roman"/>
        </w:rPr>
      </w:pPr>
      <w:r w:rsidRPr="00897645">
        <w:rPr>
          <w:rFonts w:ascii="Times New Roman" w:hAnsi="Times New Roman" w:cs="Times New Roman"/>
        </w:rPr>
        <w:t xml:space="preserve">Dawson, Shane. “A Study of the Relationship Between Student Communication Interaction and Sense of Community.” </w:t>
      </w:r>
      <w:r w:rsidRPr="00897645">
        <w:rPr>
          <w:rFonts w:ascii="Times New Roman" w:hAnsi="Times New Roman" w:cs="Times New Roman"/>
          <w:i/>
        </w:rPr>
        <w:t>The Internet and Higher Education</w:t>
      </w:r>
      <w:r w:rsidRPr="00897645">
        <w:rPr>
          <w:rFonts w:ascii="Times New Roman" w:hAnsi="Times New Roman" w:cs="Times New Roman"/>
        </w:rPr>
        <w:t>, vol. 9, no. 3, 2006, 153-162.</w:t>
      </w:r>
    </w:p>
    <w:p w14:paraId="51D07FF6" w14:textId="77777777" w:rsidR="00897645" w:rsidRPr="00897645" w:rsidRDefault="00897645" w:rsidP="00897645">
      <w:pPr>
        <w:ind w:left="720" w:hanging="720"/>
        <w:rPr>
          <w:rFonts w:ascii="Times New Roman" w:hAnsi="Times New Roman" w:cs="Times New Roman"/>
        </w:rPr>
      </w:pPr>
      <w:r w:rsidRPr="00897645">
        <w:rPr>
          <w:rFonts w:ascii="Times New Roman" w:hAnsi="Times New Roman" w:cs="Times New Roman"/>
        </w:rPr>
        <w:t xml:space="preserve">Garrison, D. Randy, and Norman D. Vaughan. </w:t>
      </w:r>
      <w:r w:rsidRPr="00897645">
        <w:rPr>
          <w:rFonts w:ascii="Times New Roman" w:hAnsi="Times New Roman" w:cs="Times New Roman"/>
          <w:i/>
        </w:rPr>
        <w:t>Blended Learning in Higher Education: Framework, Principles, and Guidelines</w:t>
      </w:r>
      <w:r w:rsidRPr="00897645">
        <w:rPr>
          <w:rFonts w:ascii="Times New Roman" w:hAnsi="Times New Roman" w:cs="Times New Roman"/>
        </w:rPr>
        <w:t>. Jossey-Bass, 2008.</w:t>
      </w:r>
    </w:p>
    <w:p w14:paraId="46C9F1CF" w14:textId="77777777" w:rsidR="00897645" w:rsidRPr="00897645" w:rsidRDefault="00897645" w:rsidP="00897645">
      <w:pPr>
        <w:ind w:left="720" w:hanging="720"/>
        <w:rPr>
          <w:rFonts w:ascii="Times New Roman" w:hAnsi="Times New Roman" w:cs="Times New Roman"/>
        </w:rPr>
      </w:pPr>
      <w:r w:rsidRPr="00897645">
        <w:rPr>
          <w:rFonts w:ascii="Times New Roman" w:hAnsi="Times New Roman" w:cs="Times New Roman"/>
        </w:rPr>
        <w:t xml:space="preserve">Glazer, Francine S. </w:t>
      </w:r>
      <w:r w:rsidRPr="00897645">
        <w:rPr>
          <w:rFonts w:ascii="Times New Roman" w:hAnsi="Times New Roman" w:cs="Times New Roman"/>
          <w:i/>
        </w:rPr>
        <w:t>Blended Learning Across the Disciplines, Across the Academy</w:t>
      </w:r>
      <w:r w:rsidRPr="00897645">
        <w:rPr>
          <w:rFonts w:ascii="Times New Roman" w:hAnsi="Times New Roman" w:cs="Times New Roman"/>
        </w:rPr>
        <w:t>. Stylus Publishing, 2012.</w:t>
      </w:r>
    </w:p>
    <w:p w14:paraId="4C4E6C30" w14:textId="77777777" w:rsidR="00897645" w:rsidRPr="00897645" w:rsidRDefault="00897645" w:rsidP="00897645">
      <w:pPr>
        <w:ind w:left="720" w:hanging="720"/>
        <w:rPr>
          <w:rFonts w:ascii="Times New Roman" w:hAnsi="Times New Roman" w:cs="Times New Roman"/>
        </w:rPr>
      </w:pPr>
      <w:r w:rsidRPr="00897645">
        <w:rPr>
          <w:rFonts w:ascii="Times New Roman" w:hAnsi="Times New Roman" w:cs="Times New Roman"/>
        </w:rPr>
        <w:t xml:space="preserve">Haynes, Felicity. “Trust and the Community of Inquiry.” </w:t>
      </w:r>
      <w:r w:rsidRPr="00897645">
        <w:rPr>
          <w:rFonts w:ascii="Times New Roman" w:hAnsi="Times New Roman" w:cs="Times New Roman"/>
          <w:i/>
        </w:rPr>
        <w:t>Educational Philosophy and Theory</w:t>
      </w:r>
      <w:r w:rsidRPr="00897645">
        <w:rPr>
          <w:rFonts w:ascii="Times New Roman" w:hAnsi="Times New Roman" w:cs="Times New Roman"/>
        </w:rPr>
        <w:t>, vol. 50, no. 2, 2018, pp. 144-151.</w:t>
      </w:r>
    </w:p>
    <w:p w14:paraId="77994D0B" w14:textId="77777777" w:rsidR="00897645" w:rsidRPr="00897645" w:rsidRDefault="00897645" w:rsidP="00897645">
      <w:pPr>
        <w:ind w:left="720" w:hanging="720"/>
        <w:rPr>
          <w:rFonts w:ascii="Times New Roman" w:hAnsi="Times New Roman" w:cs="Times New Roman"/>
        </w:rPr>
      </w:pPr>
      <w:r w:rsidRPr="00897645">
        <w:rPr>
          <w:rFonts w:ascii="Times New Roman" w:hAnsi="Times New Roman" w:cs="Times New Roman"/>
        </w:rPr>
        <w:t xml:space="preserve">Hew, Khe Foon, and Wing Sum Cheung. </w:t>
      </w:r>
      <w:r w:rsidRPr="00897645">
        <w:rPr>
          <w:rFonts w:ascii="Times New Roman" w:hAnsi="Times New Roman" w:cs="Times New Roman"/>
          <w:i/>
        </w:rPr>
        <w:t>Using Blended Learning: Evidence-Based Practices</w:t>
      </w:r>
      <w:r w:rsidRPr="00897645">
        <w:rPr>
          <w:rFonts w:ascii="Times New Roman" w:hAnsi="Times New Roman" w:cs="Times New Roman"/>
        </w:rPr>
        <w:t>. Springer Singapore, 2014.</w:t>
      </w:r>
    </w:p>
    <w:p w14:paraId="4F2D9682" w14:textId="77777777" w:rsidR="00897645" w:rsidRPr="00897645" w:rsidRDefault="00897645" w:rsidP="00897645">
      <w:pPr>
        <w:ind w:left="720" w:hanging="720"/>
        <w:rPr>
          <w:rFonts w:ascii="Times New Roman" w:hAnsi="Times New Roman" w:cs="Times New Roman"/>
        </w:rPr>
      </w:pPr>
      <w:r w:rsidRPr="00897645">
        <w:rPr>
          <w:rFonts w:ascii="Times New Roman" w:hAnsi="Times New Roman" w:cs="Times New Roman"/>
        </w:rPr>
        <w:t xml:space="preserve">López-Pérez, M. Victoria, M Carmen López-Pérez, and Lázaro Rodriquez-Ariza. “Blended Learning in Higher Education: Students’ Perceptions and Their Relations to Outcomes.” </w:t>
      </w:r>
      <w:r w:rsidRPr="00897645">
        <w:rPr>
          <w:rFonts w:ascii="Times New Roman" w:hAnsi="Times New Roman" w:cs="Times New Roman"/>
          <w:i/>
        </w:rPr>
        <w:t>Computers &amp; Education</w:t>
      </w:r>
      <w:r w:rsidRPr="00897645">
        <w:rPr>
          <w:rFonts w:ascii="Times New Roman" w:hAnsi="Times New Roman" w:cs="Times New Roman"/>
        </w:rPr>
        <w:t>, vol. 56, no. 3, 2011, pp. 818-826.</w:t>
      </w:r>
    </w:p>
    <w:p w14:paraId="22F3C847" w14:textId="77777777" w:rsidR="00897645" w:rsidRPr="00897645" w:rsidRDefault="00897645" w:rsidP="00897645">
      <w:pPr>
        <w:ind w:left="720" w:hanging="720"/>
        <w:rPr>
          <w:rFonts w:ascii="Times New Roman" w:hAnsi="Times New Roman" w:cs="Times New Roman"/>
        </w:rPr>
      </w:pPr>
      <w:r w:rsidRPr="00897645">
        <w:rPr>
          <w:rFonts w:ascii="Times New Roman" w:hAnsi="Times New Roman" w:cs="Times New Roman"/>
        </w:rPr>
        <w:t xml:space="preserve">Maddrell, Jennifer A., Gary R. Morrison, and Ginger S. Watson. “Presence and Learning in a Community of Inquiry.” </w:t>
      </w:r>
      <w:r w:rsidRPr="00897645">
        <w:rPr>
          <w:rFonts w:ascii="Times New Roman" w:hAnsi="Times New Roman" w:cs="Times New Roman"/>
          <w:i/>
        </w:rPr>
        <w:t>Distance Education</w:t>
      </w:r>
      <w:r w:rsidRPr="00897645">
        <w:rPr>
          <w:rFonts w:ascii="Times New Roman" w:hAnsi="Times New Roman" w:cs="Times New Roman"/>
        </w:rPr>
        <w:t>, vol. 38, no. 2, 2017, pp. 245-258.</w:t>
      </w:r>
    </w:p>
    <w:p w14:paraId="7D571778" w14:textId="77777777" w:rsidR="00897645" w:rsidRPr="00897645" w:rsidRDefault="00897645" w:rsidP="00897645">
      <w:pPr>
        <w:ind w:left="720" w:hanging="720"/>
        <w:rPr>
          <w:rFonts w:ascii="Times New Roman" w:hAnsi="Times New Roman" w:cs="Times New Roman"/>
        </w:rPr>
      </w:pPr>
      <w:r w:rsidRPr="00897645">
        <w:rPr>
          <w:rFonts w:ascii="Times New Roman" w:hAnsi="Times New Roman" w:cs="Times New Roman"/>
        </w:rPr>
        <w:t xml:space="preserve">Masika, Rachel, and Jennie Jones. “Building Student Belonging and Engagement: Insights into Higher Education Students’ Experiences of Participating and Learning Together.” </w:t>
      </w:r>
      <w:r w:rsidRPr="00897645">
        <w:rPr>
          <w:rFonts w:ascii="Times New Roman" w:hAnsi="Times New Roman" w:cs="Times New Roman"/>
          <w:i/>
        </w:rPr>
        <w:t>Teaching in Higher Education</w:t>
      </w:r>
      <w:r w:rsidRPr="00897645">
        <w:rPr>
          <w:rFonts w:ascii="Times New Roman" w:hAnsi="Times New Roman" w:cs="Times New Roman"/>
        </w:rPr>
        <w:t>, vol. 21, no. 2, 2016, pp. 138-150.</w:t>
      </w:r>
    </w:p>
    <w:p w14:paraId="112C41F8" w14:textId="77777777" w:rsidR="00897645" w:rsidRPr="00897645" w:rsidRDefault="00897645" w:rsidP="00897645">
      <w:pPr>
        <w:ind w:left="720" w:hanging="720"/>
        <w:rPr>
          <w:rFonts w:ascii="Times New Roman" w:hAnsi="Times New Roman" w:cs="Times New Roman"/>
        </w:rPr>
      </w:pPr>
      <w:r w:rsidRPr="00897645">
        <w:rPr>
          <w:rFonts w:ascii="Times New Roman" w:hAnsi="Times New Roman" w:cs="Times New Roman"/>
        </w:rPr>
        <w:t xml:space="preserve">Polnick, Barbara, Carol Ritter, and Raymond Fink. “Using Classroom Community to Achieve Gender Equity in Online and Face-to-Face Graduate Classes.” </w:t>
      </w:r>
      <w:r w:rsidRPr="00897645">
        <w:rPr>
          <w:rFonts w:ascii="Times New Roman" w:hAnsi="Times New Roman" w:cs="Times New Roman"/>
          <w:i/>
        </w:rPr>
        <w:t>Advancing Women in Leadership</w:t>
      </w:r>
      <w:r w:rsidRPr="00897645">
        <w:rPr>
          <w:rFonts w:ascii="Times New Roman" w:hAnsi="Times New Roman" w:cs="Times New Roman"/>
        </w:rPr>
        <w:t>, vol. 31, 2011, pp. 213-222.</w:t>
      </w:r>
    </w:p>
    <w:p w14:paraId="69EB85CE" w14:textId="77777777" w:rsidR="00897645" w:rsidRPr="00897645" w:rsidRDefault="00897645" w:rsidP="00897645">
      <w:pPr>
        <w:ind w:left="720" w:hanging="720"/>
        <w:rPr>
          <w:rFonts w:ascii="Times New Roman" w:hAnsi="Times New Roman" w:cs="Times New Roman"/>
        </w:rPr>
      </w:pPr>
      <w:r w:rsidRPr="00897645">
        <w:rPr>
          <w:rFonts w:ascii="Times New Roman" w:hAnsi="Times New Roman" w:cs="Times New Roman"/>
        </w:rPr>
        <w:t xml:space="preserve">Shea, Peter, and Temi Bidjerano. “Community of Inquiry as a Theoretical Framework to Foster ‘Epistemic Engagement’ and ‘Cognitive Presence’ in Online Education.” </w:t>
      </w:r>
      <w:r w:rsidRPr="00897645">
        <w:rPr>
          <w:rFonts w:ascii="Times New Roman" w:hAnsi="Times New Roman" w:cs="Times New Roman"/>
          <w:i/>
        </w:rPr>
        <w:t>Computers &amp; Education</w:t>
      </w:r>
      <w:r w:rsidRPr="00897645">
        <w:rPr>
          <w:rFonts w:ascii="Times New Roman" w:hAnsi="Times New Roman" w:cs="Times New Roman"/>
        </w:rPr>
        <w:t>, vol. 52, no. 3, pp. 543-553.</w:t>
      </w:r>
    </w:p>
    <w:p w14:paraId="0B793151" w14:textId="77777777" w:rsidR="00897645" w:rsidRDefault="00897645" w:rsidP="00897645">
      <w:pPr>
        <w:ind w:left="720" w:hanging="720"/>
        <w:rPr>
          <w:rFonts w:ascii="Times New Roman" w:hAnsi="Times New Roman" w:cs="Times New Roman"/>
        </w:rPr>
      </w:pPr>
      <w:r w:rsidRPr="00897645">
        <w:rPr>
          <w:rFonts w:ascii="Times New Roman" w:hAnsi="Times New Roman" w:cs="Times New Roman"/>
        </w:rPr>
        <w:t xml:space="preserve">Strayhorn, Terrell L. </w:t>
      </w:r>
      <w:r w:rsidRPr="00897645">
        <w:rPr>
          <w:rFonts w:ascii="Times New Roman" w:hAnsi="Times New Roman" w:cs="Times New Roman"/>
          <w:i/>
        </w:rPr>
        <w:t>College Students' Sense of Belonging: A Key to Educational Success for All Students</w:t>
      </w:r>
      <w:r w:rsidRPr="00897645">
        <w:rPr>
          <w:rFonts w:ascii="Times New Roman" w:hAnsi="Times New Roman" w:cs="Times New Roman"/>
        </w:rPr>
        <w:t>. Routledge, 2012.</w:t>
      </w:r>
    </w:p>
    <w:p w14:paraId="43659F1B" w14:textId="77777777" w:rsidR="00897645" w:rsidRPr="00897645" w:rsidRDefault="00897645" w:rsidP="00897645">
      <w:pPr>
        <w:ind w:left="720" w:hanging="720"/>
        <w:rPr>
          <w:rFonts w:ascii="Times New Roman" w:hAnsi="Times New Roman" w:cs="Times New Roman"/>
        </w:rPr>
      </w:pPr>
      <w:r w:rsidRPr="00897645">
        <w:rPr>
          <w:rFonts w:ascii="Times New Roman" w:hAnsi="Times New Roman" w:cs="Times New Roman"/>
        </w:rPr>
        <w:t xml:space="preserve">Vaughan, Norman D., Martha Cleveland-Innes, and D. Randy Garrison. </w:t>
      </w:r>
      <w:r w:rsidRPr="00897645">
        <w:rPr>
          <w:rFonts w:ascii="Times New Roman" w:hAnsi="Times New Roman" w:cs="Times New Roman"/>
          <w:i/>
        </w:rPr>
        <w:t>Teaching in Blended Learning Environments: Creating and Sustaining Communities of Inquiry</w:t>
      </w:r>
      <w:r w:rsidRPr="00897645">
        <w:rPr>
          <w:rFonts w:ascii="Times New Roman" w:hAnsi="Times New Roman" w:cs="Times New Roman"/>
        </w:rPr>
        <w:t>. AU Press, 2013.</w:t>
      </w:r>
    </w:p>
    <w:p w14:paraId="2C95AEDE" w14:textId="77777777" w:rsidR="00897645" w:rsidRPr="00897645" w:rsidRDefault="00897645" w:rsidP="00170380">
      <w:pPr>
        <w:pStyle w:val="Heading3"/>
        <w:numPr>
          <w:ilvl w:val="0"/>
          <w:numId w:val="0"/>
        </w:numPr>
        <w:spacing w:line="240" w:lineRule="auto"/>
        <w:ind w:left="720" w:hanging="720"/>
        <w:rPr>
          <w:rFonts w:ascii="Times New Roman" w:hAnsi="Times New Roman" w:cs="Times New Roman"/>
          <w:color w:val="auto"/>
          <w:sz w:val="24"/>
        </w:rPr>
      </w:pPr>
      <w:r w:rsidRPr="00897645">
        <w:rPr>
          <w:rFonts w:ascii="Times New Roman" w:hAnsi="Times New Roman" w:cs="Times New Roman"/>
          <w:color w:val="auto"/>
          <w:sz w:val="24"/>
        </w:rPr>
        <w:t xml:space="preserve">Webb, Jeff, and Ann Engar. “Exploring Classroom Community: A Social Network Study of Reacting to the Past.” </w:t>
      </w:r>
      <w:r w:rsidRPr="00897645">
        <w:rPr>
          <w:rFonts w:ascii="Times New Roman" w:hAnsi="Times New Roman" w:cs="Times New Roman"/>
          <w:i/>
          <w:color w:val="auto"/>
          <w:sz w:val="24"/>
        </w:rPr>
        <w:t>Teaching &amp; Learning Inquiry: The ISSOTL Journal</w:t>
      </w:r>
      <w:r w:rsidRPr="00897645">
        <w:rPr>
          <w:rFonts w:ascii="Times New Roman" w:hAnsi="Times New Roman" w:cs="Times New Roman"/>
          <w:color w:val="auto"/>
          <w:sz w:val="24"/>
        </w:rPr>
        <w:t>, vol. 4, no. 1, 2016, pp. 1-17.</w:t>
      </w:r>
    </w:p>
    <w:p w14:paraId="05624F3F" w14:textId="77777777" w:rsidR="00897645" w:rsidRPr="00897645" w:rsidRDefault="00897645" w:rsidP="00897645">
      <w:pPr>
        <w:pStyle w:val="Heading3"/>
        <w:numPr>
          <w:ilvl w:val="0"/>
          <w:numId w:val="0"/>
        </w:numPr>
        <w:spacing w:line="240" w:lineRule="auto"/>
        <w:ind w:left="720" w:hanging="720"/>
        <w:rPr>
          <w:rFonts w:ascii="Times New Roman" w:hAnsi="Times New Roman" w:cs="Times New Roman"/>
          <w:color w:val="auto"/>
          <w:sz w:val="24"/>
        </w:rPr>
      </w:pPr>
    </w:p>
    <w:p w14:paraId="2786DA23" w14:textId="77777777" w:rsidR="00897645" w:rsidRPr="00897645" w:rsidRDefault="00897645" w:rsidP="00897645">
      <w:pPr>
        <w:pStyle w:val="Heading3"/>
        <w:numPr>
          <w:ilvl w:val="0"/>
          <w:numId w:val="0"/>
        </w:numPr>
        <w:spacing w:line="240" w:lineRule="auto"/>
        <w:rPr>
          <w:rFonts w:ascii="Times New Roman" w:hAnsi="Times New Roman" w:cs="Times New Roman"/>
          <w:color w:val="auto"/>
          <w:sz w:val="24"/>
        </w:rPr>
      </w:pPr>
    </w:p>
    <w:p w14:paraId="7B6B37AB" w14:textId="77777777" w:rsidR="00897645" w:rsidRPr="00897645" w:rsidRDefault="00897645" w:rsidP="00897645">
      <w:pPr>
        <w:rPr>
          <w:rFonts w:ascii="Times New Roman" w:hAnsi="Times New Roman" w:cs="Times New Roman"/>
        </w:rPr>
      </w:pPr>
    </w:p>
    <w:p w14:paraId="5B439BD9" w14:textId="77777777" w:rsidR="00733BED" w:rsidRPr="00897645" w:rsidRDefault="00733BED" w:rsidP="00641A0B">
      <w:pPr>
        <w:rPr>
          <w:rFonts w:ascii="Times New Roman" w:hAnsi="Times New Roman" w:cs="Times New Roman"/>
        </w:rPr>
      </w:pPr>
    </w:p>
    <w:p w14:paraId="4BBEB012" w14:textId="77777777" w:rsidR="00733BED" w:rsidRPr="00897645" w:rsidRDefault="00733BED" w:rsidP="00641A0B">
      <w:pPr>
        <w:rPr>
          <w:rFonts w:ascii="Times New Roman" w:hAnsi="Times New Roman" w:cs="Times New Roman"/>
        </w:rPr>
      </w:pPr>
    </w:p>
    <w:p w14:paraId="6D756D04" w14:textId="77777777" w:rsidR="00EF7D96" w:rsidRPr="00897645" w:rsidRDefault="00EF7D96" w:rsidP="00641A0B">
      <w:pPr>
        <w:rPr>
          <w:rFonts w:ascii="Times New Roman" w:hAnsi="Times New Roman" w:cs="Times New Roman"/>
        </w:rPr>
      </w:pPr>
    </w:p>
    <w:p w14:paraId="4CE4216C" w14:textId="77777777" w:rsidR="00EF7D96" w:rsidRPr="00897645" w:rsidRDefault="00EF7D96" w:rsidP="00641A0B">
      <w:pPr>
        <w:rPr>
          <w:rFonts w:ascii="Times New Roman" w:hAnsi="Times New Roman" w:cs="Times New Roman"/>
        </w:rPr>
      </w:pPr>
    </w:p>
    <w:p w14:paraId="66E30685" w14:textId="77777777" w:rsidR="0098330B" w:rsidRPr="00897645" w:rsidRDefault="0098330B" w:rsidP="00641A0B">
      <w:pPr>
        <w:rPr>
          <w:rFonts w:ascii="Times New Roman" w:hAnsi="Times New Roman" w:cs="Times New Roman"/>
        </w:rPr>
      </w:pPr>
    </w:p>
    <w:p w14:paraId="2E7E17CD" w14:textId="77777777" w:rsidR="0098330B" w:rsidRPr="00897645" w:rsidRDefault="0098330B" w:rsidP="00641A0B">
      <w:pPr>
        <w:rPr>
          <w:rFonts w:ascii="Times New Roman" w:hAnsi="Times New Roman" w:cs="Times New Roman"/>
        </w:rPr>
      </w:pPr>
    </w:p>
    <w:p w14:paraId="3663D423" w14:textId="77777777" w:rsidR="00641A0B" w:rsidRPr="00897645" w:rsidRDefault="00641A0B" w:rsidP="00641A0B">
      <w:pPr>
        <w:rPr>
          <w:rFonts w:ascii="Times New Roman" w:hAnsi="Times New Roman" w:cs="Times New Roman"/>
        </w:rPr>
      </w:pPr>
    </w:p>
    <w:p w14:paraId="2ECE1330" w14:textId="77777777" w:rsidR="00641A0B" w:rsidRDefault="00641A0B" w:rsidP="00641A0B">
      <w:pPr>
        <w:rPr>
          <w:rFonts w:ascii="Times New Roman" w:hAnsi="Times New Roman" w:cs="Times New Roman"/>
        </w:rPr>
      </w:pPr>
    </w:p>
    <w:p w14:paraId="32C2F56D" w14:textId="77777777" w:rsidR="008637D4" w:rsidRDefault="008637D4" w:rsidP="00641A0B">
      <w:pPr>
        <w:rPr>
          <w:rFonts w:ascii="Times New Roman" w:hAnsi="Times New Roman" w:cs="Times New Roman"/>
        </w:rPr>
      </w:pPr>
    </w:p>
    <w:p w14:paraId="7C4E1A08" w14:textId="77777777" w:rsidR="008637D4" w:rsidRDefault="008637D4" w:rsidP="00641A0B">
      <w:pPr>
        <w:rPr>
          <w:rFonts w:ascii="Times New Roman" w:hAnsi="Times New Roman" w:cs="Times New Roman"/>
        </w:rPr>
      </w:pPr>
    </w:p>
    <w:p w14:paraId="5B499107" w14:textId="77777777" w:rsidR="008637D4" w:rsidRDefault="008637D4" w:rsidP="00641A0B">
      <w:pPr>
        <w:rPr>
          <w:rFonts w:ascii="Times New Roman" w:hAnsi="Times New Roman" w:cs="Times New Roman"/>
        </w:rPr>
      </w:pPr>
    </w:p>
    <w:p w14:paraId="249740C3" w14:textId="77777777" w:rsidR="00476FB8" w:rsidRDefault="00476FB8" w:rsidP="00641A0B">
      <w:pPr>
        <w:rPr>
          <w:rFonts w:ascii="Times New Roman" w:hAnsi="Times New Roman" w:cs="Times New Roman"/>
        </w:rPr>
      </w:pPr>
      <w:bookmarkStart w:id="0" w:name="_GoBack"/>
      <w:bookmarkEnd w:id="0"/>
    </w:p>
    <w:p w14:paraId="06652C60" w14:textId="77777777" w:rsidR="008637D4" w:rsidRPr="008637D4" w:rsidRDefault="008637D4" w:rsidP="00170380">
      <w:pPr>
        <w:jc w:val="center"/>
        <w:outlineLvl w:val="0"/>
        <w:rPr>
          <w:rFonts w:ascii="Times New Roman" w:hAnsi="Times New Roman" w:cs="Times New Roman"/>
          <w:b/>
        </w:rPr>
      </w:pPr>
      <w:r w:rsidRPr="008637D4">
        <w:rPr>
          <w:rFonts w:ascii="Times New Roman" w:hAnsi="Times New Roman" w:cs="Times New Roman"/>
          <w:b/>
        </w:rPr>
        <w:t>Appendix B</w:t>
      </w:r>
    </w:p>
    <w:p w14:paraId="7264017D" w14:textId="77777777" w:rsidR="008637D4" w:rsidRPr="008637D4" w:rsidRDefault="008637D4" w:rsidP="008637D4">
      <w:pPr>
        <w:jc w:val="center"/>
        <w:rPr>
          <w:rFonts w:ascii="Times New Roman" w:hAnsi="Times New Roman" w:cs="Times New Roman"/>
          <w:b/>
        </w:rPr>
      </w:pPr>
    </w:p>
    <w:p w14:paraId="019A1578" w14:textId="77777777" w:rsidR="008637D4" w:rsidRPr="008637D4" w:rsidRDefault="008637D4" w:rsidP="00170380">
      <w:pPr>
        <w:jc w:val="center"/>
        <w:outlineLvl w:val="0"/>
        <w:rPr>
          <w:rFonts w:ascii="Times New Roman" w:hAnsi="Times New Roman" w:cs="Times New Roman"/>
          <w:b/>
        </w:rPr>
      </w:pPr>
      <w:r w:rsidRPr="008637D4">
        <w:rPr>
          <w:rFonts w:ascii="Times New Roman" w:hAnsi="Times New Roman" w:cs="Times New Roman"/>
          <w:b/>
        </w:rPr>
        <w:t>Curriculum Map for ENGL 3070, Summer I 2020</w:t>
      </w:r>
    </w:p>
    <w:p w14:paraId="0F365638" w14:textId="77777777" w:rsidR="008637D4" w:rsidRDefault="008637D4" w:rsidP="008637D4">
      <w:pPr>
        <w:jc w:val="center"/>
        <w:rPr>
          <w:rFonts w:ascii="Times New Roman" w:hAnsi="Times New Roman" w:cs="Times New Roman"/>
        </w:rPr>
      </w:pPr>
      <w:r w:rsidRPr="008637D4">
        <w:rPr>
          <w:rFonts w:ascii="Times New Roman" w:hAnsi="Times New Roman" w:cs="Times New Roman"/>
          <w:b/>
        </w:rPr>
        <w:t>Dr. Gwen A. Tarbox, Department of English</w:t>
      </w:r>
    </w:p>
    <w:p w14:paraId="3296499C" w14:textId="77777777" w:rsidR="008637D4" w:rsidRDefault="008637D4" w:rsidP="00641A0B">
      <w:pPr>
        <w:rPr>
          <w:rFonts w:ascii="Times New Roman" w:hAnsi="Times New Roman" w:cs="Times New Roman"/>
        </w:rPr>
      </w:pPr>
    </w:p>
    <w:p w14:paraId="4A92AB8B" w14:textId="77777777" w:rsidR="008637D4" w:rsidRPr="00F62753" w:rsidRDefault="008637D4" w:rsidP="00170380">
      <w:pPr>
        <w:jc w:val="center"/>
        <w:outlineLvl w:val="0"/>
        <w:rPr>
          <w:rFonts w:ascii="Times New Roman" w:hAnsi="Times New Roman" w:cs="Times New Roman"/>
          <w:b/>
          <w:sz w:val="20"/>
          <w:szCs w:val="20"/>
        </w:rPr>
      </w:pPr>
      <w:r w:rsidRPr="00F62753">
        <w:rPr>
          <w:rFonts w:ascii="Times New Roman" w:hAnsi="Times New Roman" w:cs="Times New Roman"/>
          <w:b/>
          <w:sz w:val="20"/>
          <w:szCs w:val="20"/>
        </w:rPr>
        <w:t>Curriculum Map for ENGL 3070: Literature in Our Lives (Disney+: From Mickey to Marvel)</w:t>
      </w:r>
    </w:p>
    <w:p w14:paraId="77CBC8B9" w14:textId="77777777" w:rsidR="008637D4" w:rsidRPr="00F62753" w:rsidRDefault="008637D4" w:rsidP="008637D4">
      <w:pPr>
        <w:rPr>
          <w:rFonts w:ascii="Times New Roman" w:hAnsi="Times New Roman" w:cs="Times New Roman"/>
          <w:sz w:val="20"/>
          <w:szCs w:val="20"/>
        </w:rPr>
      </w:pPr>
    </w:p>
    <w:tbl>
      <w:tblPr>
        <w:tblStyle w:val="TableGrid"/>
        <w:tblW w:w="0" w:type="auto"/>
        <w:tblLayout w:type="fixed"/>
        <w:tblLook w:val="04A0" w:firstRow="1" w:lastRow="0" w:firstColumn="1" w:lastColumn="0" w:noHBand="0" w:noVBand="1"/>
      </w:tblPr>
      <w:tblGrid>
        <w:gridCol w:w="1345"/>
        <w:gridCol w:w="1007"/>
        <w:gridCol w:w="1158"/>
        <w:gridCol w:w="1172"/>
        <w:gridCol w:w="1158"/>
        <w:gridCol w:w="1194"/>
        <w:gridCol w:w="1158"/>
        <w:gridCol w:w="1158"/>
      </w:tblGrid>
      <w:tr w:rsidR="00D37AC7" w:rsidRPr="00D37AC7" w14:paraId="4535F7CE" w14:textId="77777777" w:rsidTr="00D37AC7">
        <w:tc>
          <w:tcPr>
            <w:tcW w:w="1345" w:type="dxa"/>
          </w:tcPr>
          <w:p w14:paraId="5FE065D4" w14:textId="77777777" w:rsidR="008637D4" w:rsidRPr="00D37AC7" w:rsidRDefault="008637D4" w:rsidP="001D0392">
            <w:pPr>
              <w:rPr>
                <w:rFonts w:ascii="Times New Roman" w:hAnsi="Times New Roman" w:cs="Times New Roman"/>
                <w:b/>
                <w:sz w:val="18"/>
                <w:szCs w:val="18"/>
              </w:rPr>
            </w:pPr>
            <w:r w:rsidRPr="00D37AC7">
              <w:rPr>
                <w:rFonts w:ascii="Times New Roman" w:hAnsi="Times New Roman" w:cs="Times New Roman"/>
                <w:b/>
                <w:sz w:val="18"/>
                <w:szCs w:val="18"/>
              </w:rPr>
              <w:t xml:space="preserve">Unit/Primary Texts </w:t>
            </w:r>
          </w:p>
          <w:p w14:paraId="3EAF6356" w14:textId="77777777" w:rsidR="008637D4" w:rsidRPr="00D37AC7" w:rsidRDefault="00D37AC7" w:rsidP="001D0392">
            <w:pPr>
              <w:rPr>
                <w:rFonts w:ascii="Times New Roman" w:hAnsi="Times New Roman" w:cs="Times New Roman"/>
                <w:sz w:val="18"/>
                <w:szCs w:val="18"/>
              </w:rPr>
            </w:pPr>
            <w:r w:rsidRPr="00D37AC7">
              <w:rPr>
                <w:rFonts w:ascii="Times New Roman" w:hAnsi="Times New Roman" w:cs="Times New Roman"/>
                <w:b/>
                <w:noProof/>
                <w:sz w:val="18"/>
                <w:szCs w:val="18"/>
              </w:rPr>
              <mc:AlternateContent>
                <mc:Choice Requires="wps">
                  <w:drawing>
                    <wp:anchor distT="0" distB="0" distL="114300" distR="114300" simplePos="0" relativeHeight="251660288" behindDoc="0" locked="0" layoutInCell="1" allowOverlap="1" wp14:anchorId="5F643579" wp14:editId="226453A7">
                      <wp:simplePos x="0" y="0"/>
                      <wp:positionH relativeFrom="column">
                        <wp:posOffset>90382</wp:posOffset>
                      </wp:positionH>
                      <wp:positionV relativeFrom="paragraph">
                        <wp:posOffset>53763</wp:posOffset>
                      </wp:positionV>
                      <wp:extent cx="533400" cy="0"/>
                      <wp:effectExtent l="0" t="76200" r="50800" b="101600"/>
                      <wp:wrapNone/>
                      <wp:docPr id="3" name="Straight Arrow Connector 3"/>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C81B14" id="_x0000_t32" coordsize="21600,21600" o:spt="32" o:oned="t" path="m0,0l21600,21600e" filled="f">
                      <v:path arrowok="t" fillok="f" o:connecttype="none"/>
                      <o:lock v:ext="edit" shapetype="t"/>
                    </v:shapetype>
                    <v:shape id="Straight Arrow Connector 3" o:spid="_x0000_s1026" type="#_x0000_t32" style="position:absolute;margin-left:7.1pt;margin-top:4.25pt;width:42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" strokecolor="#4472c4 [3204]" strokeweight=".5pt">
                      <v:stroke endarrow="block" joinstyle="miter"/>
                    </v:shape>
                  </w:pict>
                </mc:Fallback>
              </mc:AlternateContent>
            </w:r>
          </w:p>
          <w:p w14:paraId="6982B49A" w14:textId="77777777" w:rsidR="008637D4" w:rsidRPr="00D37AC7" w:rsidRDefault="00D37AC7" w:rsidP="001D0392">
            <w:pPr>
              <w:rPr>
                <w:rFonts w:ascii="Times New Roman" w:hAnsi="Times New Roman" w:cs="Times New Roman"/>
                <w:b/>
                <w:sz w:val="18"/>
                <w:szCs w:val="18"/>
              </w:rPr>
            </w:pPr>
            <w:r w:rsidRPr="00D37AC7">
              <w:rPr>
                <w:rFonts w:ascii="Times New Roman" w:hAnsi="Times New Roman" w:cs="Times New Roman"/>
                <w:b/>
                <w:noProof/>
                <w:sz w:val="18"/>
                <w:szCs w:val="18"/>
              </w:rPr>
              <mc:AlternateContent>
                <mc:Choice Requires="wps">
                  <w:drawing>
                    <wp:anchor distT="0" distB="0" distL="114300" distR="114300" simplePos="0" relativeHeight="251659264" behindDoc="0" locked="0" layoutInCell="1" allowOverlap="1" wp14:anchorId="7DE9E855" wp14:editId="11830DB3">
                      <wp:simplePos x="0" y="0"/>
                      <wp:positionH relativeFrom="column">
                        <wp:posOffset>204682</wp:posOffset>
                      </wp:positionH>
                      <wp:positionV relativeFrom="paragraph">
                        <wp:posOffset>262043</wp:posOffset>
                      </wp:positionV>
                      <wp:extent cx="0" cy="342900"/>
                      <wp:effectExtent l="50800" t="0" r="76200" b="63500"/>
                      <wp:wrapNone/>
                      <wp:docPr id="2" name="Straight Arrow Connector 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FFDE25" id="Straight Arrow Connector 2" o:spid="_x0000_s1026" type="#_x0000_t32" style="position:absolute;margin-left:16.1pt;margin-top:20.65pt;width:0;height:2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" strokecolor="#4472c4 [3204]" strokeweight=".5pt">
                      <v:stroke endarrow="block" joinstyle="miter"/>
                    </v:shape>
                  </w:pict>
                </mc:Fallback>
              </mc:AlternateContent>
            </w:r>
            <w:r w:rsidR="008637D4" w:rsidRPr="00D37AC7">
              <w:rPr>
                <w:rFonts w:ascii="Times New Roman" w:hAnsi="Times New Roman" w:cs="Times New Roman"/>
                <w:b/>
                <w:sz w:val="18"/>
                <w:szCs w:val="18"/>
              </w:rPr>
              <w:t>Competen</w:t>
            </w:r>
            <w:r>
              <w:rPr>
                <w:rFonts w:ascii="Times New Roman" w:hAnsi="Times New Roman" w:cs="Times New Roman"/>
                <w:b/>
                <w:sz w:val="18"/>
                <w:szCs w:val="18"/>
              </w:rPr>
              <w:t>-</w:t>
            </w:r>
            <w:r w:rsidR="008637D4" w:rsidRPr="00D37AC7">
              <w:rPr>
                <w:rFonts w:ascii="Times New Roman" w:hAnsi="Times New Roman" w:cs="Times New Roman"/>
                <w:b/>
                <w:sz w:val="18"/>
                <w:szCs w:val="18"/>
              </w:rPr>
              <w:t>cies</w:t>
            </w:r>
          </w:p>
          <w:p w14:paraId="56577A65" w14:textId="77777777" w:rsidR="008637D4" w:rsidRPr="00D37AC7" w:rsidRDefault="008637D4" w:rsidP="001D0392">
            <w:pPr>
              <w:rPr>
                <w:rFonts w:ascii="Times New Roman" w:hAnsi="Times New Roman" w:cs="Times New Roman"/>
                <w:sz w:val="18"/>
                <w:szCs w:val="18"/>
              </w:rPr>
            </w:pPr>
          </w:p>
          <w:p w14:paraId="74FF5798"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 xml:space="preserve"> </w:t>
            </w:r>
          </w:p>
          <w:p w14:paraId="02D0596F" w14:textId="77777777" w:rsidR="00D37AC7" w:rsidRDefault="00D37AC7" w:rsidP="001D0392">
            <w:pPr>
              <w:rPr>
                <w:rFonts w:ascii="Times New Roman" w:hAnsi="Times New Roman" w:cs="Times New Roman"/>
                <w:sz w:val="18"/>
                <w:szCs w:val="18"/>
              </w:rPr>
            </w:pPr>
          </w:p>
          <w:p w14:paraId="0E03AA81"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Students will…</w:t>
            </w:r>
          </w:p>
        </w:tc>
        <w:tc>
          <w:tcPr>
            <w:tcW w:w="1007" w:type="dxa"/>
          </w:tcPr>
          <w:p w14:paraId="3DB0CCAA"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Module 1: Early Animation</w:t>
            </w:r>
          </w:p>
          <w:p w14:paraId="42A87045"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i/>
                <w:sz w:val="18"/>
                <w:szCs w:val="18"/>
              </w:rPr>
              <w:t>Steamboat Willie</w:t>
            </w:r>
            <w:r w:rsidRPr="00D37AC7">
              <w:rPr>
                <w:rFonts w:ascii="Times New Roman" w:hAnsi="Times New Roman" w:cs="Times New Roman"/>
                <w:sz w:val="18"/>
                <w:szCs w:val="18"/>
              </w:rPr>
              <w:t xml:space="preserve"> (1928)</w:t>
            </w:r>
          </w:p>
        </w:tc>
        <w:tc>
          <w:tcPr>
            <w:tcW w:w="1158" w:type="dxa"/>
          </w:tcPr>
          <w:p w14:paraId="52E7F117"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Module 2: Animated Fairytales</w:t>
            </w:r>
          </w:p>
          <w:p w14:paraId="2718DA05"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i/>
                <w:sz w:val="18"/>
                <w:szCs w:val="18"/>
              </w:rPr>
              <w:t>Snow White and the Seven Dwarfs</w:t>
            </w:r>
            <w:r w:rsidRPr="00D37AC7">
              <w:rPr>
                <w:rFonts w:ascii="Times New Roman" w:hAnsi="Times New Roman" w:cs="Times New Roman"/>
                <w:sz w:val="18"/>
                <w:szCs w:val="18"/>
              </w:rPr>
              <w:t xml:space="preserve"> (1937)</w:t>
            </w:r>
          </w:p>
        </w:tc>
        <w:tc>
          <w:tcPr>
            <w:tcW w:w="1172" w:type="dxa"/>
          </w:tcPr>
          <w:p w14:paraId="7F70C369"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Module 3: Children’s Television</w:t>
            </w:r>
          </w:p>
          <w:p w14:paraId="24058BEE"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i/>
                <w:sz w:val="18"/>
                <w:szCs w:val="18"/>
              </w:rPr>
              <w:t>Mickey Mouse Club</w:t>
            </w:r>
            <w:r w:rsidRPr="00D37AC7">
              <w:rPr>
                <w:rFonts w:ascii="Times New Roman" w:hAnsi="Times New Roman" w:cs="Times New Roman"/>
                <w:sz w:val="18"/>
                <w:szCs w:val="18"/>
              </w:rPr>
              <w:t>;</w:t>
            </w:r>
          </w:p>
          <w:p w14:paraId="03D5FBD0"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i/>
                <w:sz w:val="18"/>
                <w:szCs w:val="18"/>
              </w:rPr>
              <w:t>The Adventures of Spin &amp; Marty</w:t>
            </w:r>
            <w:r w:rsidRPr="00D37AC7">
              <w:rPr>
                <w:rFonts w:ascii="Times New Roman" w:hAnsi="Times New Roman" w:cs="Times New Roman"/>
                <w:sz w:val="18"/>
                <w:szCs w:val="18"/>
              </w:rPr>
              <w:t xml:space="preserve"> (1955)</w:t>
            </w:r>
          </w:p>
        </w:tc>
        <w:tc>
          <w:tcPr>
            <w:tcW w:w="1158" w:type="dxa"/>
          </w:tcPr>
          <w:p w14:paraId="4329FF94"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Module 4: Theme Parks</w:t>
            </w:r>
          </w:p>
          <w:p w14:paraId="3D3EA044"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i/>
                <w:sz w:val="18"/>
                <w:szCs w:val="18"/>
              </w:rPr>
              <w:t>The Imagineering Story</w:t>
            </w:r>
            <w:r w:rsidRPr="00D37AC7">
              <w:rPr>
                <w:rFonts w:ascii="Times New Roman" w:hAnsi="Times New Roman" w:cs="Times New Roman"/>
                <w:sz w:val="18"/>
                <w:szCs w:val="18"/>
              </w:rPr>
              <w:t>;</w:t>
            </w:r>
          </w:p>
          <w:p w14:paraId="26971FD4"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i/>
                <w:sz w:val="18"/>
                <w:szCs w:val="18"/>
              </w:rPr>
              <w:t>Disney Around the Seasons</w:t>
            </w:r>
            <w:r w:rsidRPr="00D37AC7">
              <w:rPr>
                <w:rFonts w:ascii="Times New Roman" w:hAnsi="Times New Roman" w:cs="Times New Roman"/>
                <w:sz w:val="18"/>
                <w:szCs w:val="18"/>
              </w:rPr>
              <w:t xml:space="preserve"> (1955-66)</w:t>
            </w:r>
          </w:p>
        </w:tc>
        <w:tc>
          <w:tcPr>
            <w:tcW w:w="1194" w:type="dxa"/>
          </w:tcPr>
          <w:p w14:paraId="0EACDAAA"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Module 5: Live Action Films</w:t>
            </w:r>
          </w:p>
          <w:p w14:paraId="184D6CA6"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i/>
                <w:sz w:val="18"/>
                <w:szCs w:val="18"/>
              </w:rPr>
              <w:t>Mary Poppins</w:t>
            </w:r>
            <w:r w:rsidRPr="00D37AC7">
              <w:rPr>
                <w:rFonts w:ascii="Times New Roman" w:hAnsi="Times New Roman" w:cs="Times New Roman"/>
                <w:sz w:val="18"/>
                <w:szCs w:val="18"/>
              </w:rPr>
              <w:t xml:space="preserve"> (1964)</w:t>
            </w:r>
          </w:p>
        </w:tc>
        <w:tc>
          <w:tcPr>
            <w:tcW w:w="1158" w:type="dxa"/>
          </w:tcPr>
          <w:p w14:paraId="6D4DDB51"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Module 6: Disney and Pixar</w:t>
            </w:r>
          </w:p>
          <w:p w14:paraId="5EE3A969"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i/>
                <w:sz w:val="18"/>
                <w:szCs w:val="18"/>
              </w:rPr>
              <w:t>Toy Story</w:t>
            </w:r>
            <w:r w:rsidRPr="00D37AC7">
              <w:rPr>
                <w:rFonts w:ascii="Times New Roman" w:hAnsi="Times New Roman" w:cs="Times New Roman"/>
                <w:sz w:val="18"/>
                <w:szCs w:val="18"/>
              </w:rPr>
              <w:t xml:space="preserve"> (1995)</w:t>
            </w:r>
          </w:p>
        </w:tc>
        <w:tc>
          <w:tcPr>
            <w:tcW w:w="1158" w:type="dxa"/>
          </w:tcPr>
          <w:p w14:paraId="5EE70C11"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Module 7: Disney and Marvel</w:t>
            </w:r>
          </w:p>
          <w:p w14:paraId="60C6C9BB"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i/>
                <w:sz w:val="18"/>
                <w:szCs w:val="18"/>
              </w:rPr>
              <w:t>Black Panther</w:t>
            </w:r>
            <w:r w:rsidRPr="00D37AC7">
              <w:rPr>
                <w:rFonts w:ascii="Times New Roman" w:hAnsi="Times New Roman" w:cs="Times New Roman"/>
                <w:sz w:val="18"/>
                <w:szCs w:val="18"/>
              </w:rPr>
              <w:t xml:space="preserve"> (2018)</w:t>
            </w:r>
          </w:p>
        </w:tc>
      </w:tr>
      <w:tr w:rsidR="008637D4" w:rsidRPr="00D37AC7" w14:paraId="6EA26A90" w14:textId="77777777" w:rsidTr="00D37AC7">
        <w:tc>
          <w:tcPr>
            <w:tcW w:w="9350" w:type="dxa"/>
            <w:gridSpan w:val="8"/>
            <w:shd w:val="clear" w:color="auto" w:fill="B4C6E7" w:themeFill="accent1" w:themeFillTint="66"/>
          </w:tcPr>
          <w:p w14:paraId="427070C1" w14:textId="77777777" w:rsidR="008637D4" w:rsidRPr="00D37AC7" w:rsidRDefault="008637D4" w:rsidP="001D0392">
            <w:pPr>
              <w:jc w:val="center"/>
              <w:rPr>
                <w:rFonts w:ascii="Times New Roman" w:hAnsi="Times New Roman" w:cs="Times New Roman"/>
                <w:sz w:val="18"/>
                <w:szCs w:val="18"/>
              </w:rPr>
            </w:pPr>
            <w:r w:rsidRPr="00D37AC7">
              <w:rPr>
                <w:rFonts w:ascii="Times New Roman" w:hAnsi="Times New Roman" w:cs="Times New Roman"/>
                <w:sz w:val="18"/>
                <w:szCs w:val="18"/>
              </w:rPr>
              <w:t>COURSE SUBJECT COMPETENCIES</w:t>
            </w:r>
          </w:p>
        </w:tc>
      </w:tr>
      <w:tr w:rsidR="00D37AC7" w:rsidRPr="00D37AC7" w14:paraId="2C48250F" w14:textId="77777777" w:rsidTr="00D37AC7">
        <w:tc>
          <w:tcPr>
            <w:tcW w:w="1345" w:type="dxa"/>
          </w:tcPr>
          <w:p w14:paraId="67DEF6F8"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Describe the Disney Company’s origin and development</w:t>
            </w:r>
          </w:p>
        </w:tc>
        <w:tc>
          <w:tcPr>
            <w:tcW w:w="1007" w:type="dxa"/>
          </w:tcPr>
          <w:p w14:paraId="6FB56E38" w14:textId="77777777" w:rsidR="008637D4" w:rsidRPr="00D37AC7" w:rsidRDefault="008637D4" w:rsidP="001D0392">
            <w:pPr>
              <w:rPr>
                <w:rFonts w:ascii="Times New Roman" w:hAnsi="Times New Roman" w:cs="Times New Roman"/>
                <w:bCs/>
                <w:sz w:val="18"/>
                <w:szCs w:val="18"/>
              </w:rPr>
            </w:pPr>
            <w:r w:rsidRPr="00D37AC7">
              <w:rPr>
                <w:rFonts w:ascii="Times New Roman" w:hAnsi="Times New Roman" w:cs="Times New Roman"/>
                <w:bCs/>
                <w:sz w:val="18"/>
                <w:szCs w:val="18"/>
              </w:rPr>
              <w:t xml:space="preserve">Lecture: The Origins of the Disney Formula </w:t>
            </w:r>
          </w:p>
          <w:p w14:paraId="1E524A4A" w14:textId="77777777" w:rsidR="008637D4" w:rsidRPr="00D37AC7" w:rsidRDefault="008637D4" w:rsidP="001D0392">
            <w:pPr>
              <w:rPr>
                <w:rFonts w:ascii="Times New Roman" w:hAnsi="Times New Roman" w:cs="Times New Roman"/>
                <w:bCs/>
                <w:sz w:val="18"/>
                <w:szCs w:val="18"/>
              </w:rPr>
            </w:pPr>
          </w:p>
          <w:p w14:paraId="55F8BABE" w14:textId="77777777" w:rsidR="008637D4" w:rsidRPr="00D37AC7" w:rsidRDefault="008637D4" w:rsidP="001D0392">
            <w:pPr>
              <w:rPr>
                <w:rFonts w:ascii="Times New Roman" w:hAnsi="Times New Roman" w:cs="Times New Roman"/>
                <w:bCs/>
                <w:sz w:val="18"/>
                <w:szCs w:val="18"/>
              </w:rPr>
            </w:pPr>
            <w:r w:rsidRPr="00D37AC7">
              <w:rPr>
                <w:rFonts w:ascii="Times New Roman" w:hAnsi="Times New Roman" w:cs="Times New Roman"/>
                <w:bCs/>
                <w:sz w:val="18"/>
                <w:szCs w:val="18"/>
              </w:rPr>
              <w:t>Documentary:</w:t>
            </w:r>
          </w:p>
          <w:p w14:paraId="4220FE43" w14:textId="77777777" w:rsidR="008637D4" w:rsidRPr="00D37AC7" w:rsidRDefault="008637D4" w:rsidP="001D0392">
            <w:pPr>
              <w:rPr>
                <w:rFonts w:ascii="Times New Roman" w:hAnsi="Times New Roman" w:cs="Times New Roman"/>
                <w:bCs/>
                <w:sz w:val="18"/>
                <w:szCs w:val="18"/>
              </w:rPr>
            </w:pPr>
            <w:r w:rsidRPr="00D37AC7">
              <w:rPr>
                <w:rFonts w:ascii="Times New Roman" w:hAnsi="Times New Roman" w:cs="Times New Roman"/>
                <w:bCs/>
                <w:sz w:val="18"/>
                <w:szCs w:val="18"/>
              </w:rPr>
              <w:t xml:space="preserve">American Experience’s </w:t>
            </w:r>
            <w:r w:rsidRPr="00D37AC7">
              <w:rPr>
                <w:rFonts w:ascii="Times New Roman" w:hAnsi="Times New Roman" w:cs="Times New Roman"/>
                <w:bCs/>
                <w:i/>
                <w:sz w:val="18"/>
                <w:szCs w:val="18"/>
              </w:rPr>
              <w:t>Walt Disney</w:t>
            </w:r>
            <w:r w:rsidRPr="00D37AC7">
              <w:rPr>
                <w:rFonts w:ascii="Times New Roman" w:hAnsi="Times New Roman" w:cs="Times New Roman"/>
                <w:bCs/>
                <w:sz w:val="18"/>
                <w:szCs w:val="18"/>
              </w:rPr>
              <w:t xml:space="preserve">, Part I (2015) </w:t>
            </w:r>
          </w:p>
          <w:p w14:paraId="06C7381F" w14:textId="77777777" w:rsidR="008637D4" w:rsidRPr="00D37AC7" w:rsidRDefault="008637D4" w:rsidP="001D0392">
            <w:pPr>
              <w:rPr>
                <w:rFonts w:ascii="Times New Roman" w:hAnsi="Times New Roman" w:cs="Times New Roman"/>
                <w:bCs/>
                <w:sz w:val="18"/>
                <w:szCs w:val="18"/>
              </w:rPr>
            </w:pPr>
          </w:p>
          <w:p w14:paraId="23C0A055" w14:textId="77777777" w:rsidR="008637D4" w:rsidRPr="00D37AC7" w:rsidRDefault="008637D4" w:rsidP="001D0392">
            <w:pPr>
              <w:rPr>
                <w:rFonts w:ascii="Times New Roman" w:hAnsi="Times New Roman" w:cs="Times New Roman"/>
                <w:bCs/>
                <w:sz w:val="18"/>
                <w:szCs w:val="18"/>
              </w:rPr>
            </w:pPr>
            <w:r w:rsidRPr="00D37AC7">
              <w:rPr>
                <w:rFonts w:ascii="Times New Roman" w:hAnsi="Times New Roman" w:cs="Times New Roman"/>
                <w:bCs/>
                <w:sz w:val="18"/>
                <w:szCs w:val="18"/>
              </w:rPr>
              <w:t>Navigating the Disney+ Channel</w:t>
            </w:r>
          </w:p>
        </w:tc>
        <w:tc>
          <w:tcPr>
            <w:tcW w:w="1158" w:type="dxa"/>
          </w:tcPr>
          <w:p w14:paraId="2FD390A8"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 xml:space="preserve">Documentary: </w:t>
            </w:r>
            <w:r w:rsidRPr="00D37AC7">
              <w:rPr>
                <w:rFonts w:ascii="Times New Roman" w:hAnsi="Times New Roman" w:cs="Times New Roman"/>
                <w:i/>
                <w:sz w:val="18"/>
                <w:szCs w:val="18"/>
              </w:rPr>
              <w:t>Disney’s First Feature: The Making of</w:t>
            </w:r>
            <w:r w:rsidRPr="00D37AC7">
              <w:rPr>
                <w:rFonts w:ascii="Times New Roman" w:hAnsi="Times New Roman" w:cs="Times New Roman"/>
                <w:sz w:val="18"/>
                <w:szCs w:val="18"/>
              </w:rPr>
              <w:t xml:space="preserve"> </w:t>
            </w:r>
            <w:r w:rsidRPr="00D37AC7">
              <w:rPr>
                <w:rFonts w:ascii="Times New Roman" w:hAnsi="Times New Roman" w:cs="Times New Roman"/>
                <w:i/>
                <w:sz w:val="18"/>
                <w:szCs w:val="18"/>
              </w:rPr>
              <w:t>Snow White and the Seven Dwarfs</w:t>
            </w:r>
            <w:r w:rsidRPr="00D37AC7">
              <w:rPr>
                <w:rFonts w:ascii="Times New Roman" w:hAnsi="Times New Roman" w:cs="Times New Roman"/>
                <w:sz w:val="18"/>
                <w:szCs w:val="18"/>
              </w:rPr>
              <w:t xml:space="preserve"> (2017)</w:t>
            </w:r>
          </w:p>
          <w:p w14:paraId="62614436" w14:textId="77777777" w:rsidR="008637D4" w:rsidRPr="00D37AC7" w:rsidRDefault="008637D4" w:rsidP="001D0392">
            <w:pPr>
              <w:rPr>
                <w:rFonts w:ascii="Times New Roman" w:hAnsi="Times New Roman" w:cs="Times New Roman"/>
                <w:sz w:val="18"/>
                <w:szCs w:val="18"/>
              </w:rPr>
            </w:pPr>
          </w:p>
          <w:p w14:paraId="4882BAE3" w14:textId="77777777" w:rsidR="008637D4" w:rsidRPr="00D37AC7" w:rsidRDefault="008637D4" w:rsidP="001D0392">
            <w:pPr>
              <w:rPr>
                <w:rFonts w:ascii="Times New Roman" w:hAnsi="Times New Roman" w:cs="Times New Roman"/>
                <w:sz w:val="18"/>
                <w:szCs w:val="18"/>
              </w:rPr>
            </w:pPr>
          </w:p>
        </w:tc>
        <w:tc>
          <w:tcPr>
            <w:tcW w:w="1172" w:type="dxa"/>
          </w:tcPr>
          <w:p w14:paraId="5A486630"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Lecture: The Growing Reach of the Disney Corporation</w:t>
            </w:r>
          </w:p>
        </w:tc>
        <w:tc>
          <w:tcPr>
            <w:tcW w:w="1158" w:type="dxa"/>
          </w:tcPr>
          <w:p w14:paraId="26852378"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Lecture: The Happiest Place on Earth</w:t>
            </w:r>
          </w:p>
          <w:p w14:paraId="5CAE78E0" w14:textId="77777777" w:rsidR="008637D4" w:rsidRPr="00D37AC7" w:rsidRDefault="008637D4" w:rsidP="001D0392">
            <w:pPr>
              <w:rPr>
                <w:rFonts w:ascii="Times New Roman" w:hAnsi="Times New Roman" w:cs="Times New Roman"/>
                <w:sz w:val="18"/>
                <w:szCs w:val="18"/>
              </w:rPr>
            </w:pPr>
          </w:p>
          <w:p w14:paraId="2C6011C0"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bCs/>
                <w:sz w:val="18"/>
                <w:szCs w:val="18"/>
              </w:rPr>
              <w:t xml:space="preserve">Documentary: American Experience’s </w:t>
            </w:r>
            <w:r w:rsidRPr="00D37AC7">
              <w:rPr>
                <w:rFonts w:ascii="Times New Roman" w:hAnsi="Times New Roman" w:cs="Times New Roman"/>
                <w:bCs/>
                <w:i/>
                <w:sz w:val="18"/>
                <w:szCs w:val="18"/>
              </w:rPr>
              <w:t>Walt Disney</w:t>
            </w:r>
            <w:r w:rsidRPr="00D37AC7">
              <w:rPr>
                <w:rFonts w:ascii="Times New Roman" w:hAnsi="Times New Roman" w:cs="Times New Roman"/>
                <w:bCs/>
                <w:sz w:val="18"/>
                <w:szCs w:val="18"/>
              </w:rPr>
              <w:t>, Part 2 (2015)</w:t>
            </w:r>
          </w:p>
        </w:tc>
        <w:tc>
          <w:tcPr>
            <w:tcW w:w="1194" w:type="dxa"/>
          </w:tcPr>
          <w:p w14:paraId="7C95CD8F"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Lecture: Mixing Live Action and Animation</w:t>
            </w:r>
          </w:p>
        </w:tc>
        <w:tc>
          <w:tcPr>
            <w:tcW w:w="1158" w:type="dxa"/>
          </w:tcPr>
          <w:p w14:paraId="19FBECD9" w14:textId="77777777" w:rsidR="008637D4" w:rsidRPr="00D37AC7" w:rsidRDefault="008637D4" w:rsidP="001D0392">
            <w:pPr>
              <w:rPr>
                <w:rFonts w:ascii="Times New Roman" w:hAnsi="Times New Roman" w:cs="Times New Roman"/>
                <w:sz w:val="18"/>
                <w:szCs w:val="18"/>
              </w:rPr>
            </w:pPr>
          </w:p>
        </w:tc>
        <w:tc>
          <w:tcPr>
            <w:tcW w:w="1158" w:type="dxa"/>
          </w:tcPr>
          <w:p w14:paraId="70BA0B15"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Lecture: Disney’s Purchase of World Building Franchises</w:t>
            </w:r>
          </w:p>
        </w:tc>
      </w:tr>
      <w:tr w:rsidR="00D37AC7" w:rsidRPr="00D37AC7" w14:paraId="616DD992" w14:textId="77777777" w:rsidTr="00D37AC7">
        <w:tc>
          <w:tcPr>
            <w:tcW w:w="1345" w:type="dxa"/>
          </w:tcPr>
          <w:p w14:paraId="66C270D0"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Describe Pixar and Marvel’s origins and development</w:t>
            </w:r>
          </w:p>
        </w:tc>
        <w:tc>
          <w:tcPr>
            <w:tcW w:w="1007" w:type="dxa"/>
          </w:tcPr>
          <w:p w14:paraId="4C6EB686" w14:textId="77777777" w:rsidR="008637D4" w:rsidRPr="00D37AC7" w:rsidRDefault="008637D4" w:rsidP="001D0392">
            <w:pPr>
              <w:rPr>
                <w:rFonts w:ascii="Times New Roman" w:hAnsi="Times New Roman" w:cs="Times New Roman"/>
                <w:sz w:val="18"/>
                <w:szCs w:val="18"/>
              </w:rPr>
            </w:pPr>
          </w:p>
        </w:tc>
        <w:tc>
          <w:tcPr>
            <w:tcW w:w="1158" w:type="dxa"/>
          </w:tcPr>
          <w:p w14:paraId="4E5D2026" w14:textId="77777777" w:rsidR="008637D4" w:rsidRPr="00D37AC7" w:rsidRDefault="008637D4" w:rsidP="001D0392">
            <w:pPr>
              <w:rPr>
                <w:rFonts w:ascii="Times New Roman" w:hAnsi="Times New Roman" w:cs="Times New Roman"/>
                <w:sz w:val="18"/>
                <w:szCs w:val="18"/>
              </w:rPr>
            </w:pPr>
          </w:p>
        </w:tc>
        <w:tc>
          <w:tcPr>
            <w:tcW w:w="1172" w:type="dxa"/>
          </w:tcPr>
          <w:p w14:paraId="65A73A1A" w14:textId="77777777" w:rsidR="008637D4" w:rsidRPr="00D37AC7" w:rsidRDefault="008637D4" w:rsidP="001D0392">
            <w:pPr>
              <w:rPr>
                <w:rFonts w:ascii="Times New Roman" w:hAnsi="Times New Roman" w:cs="Times New Roman"/>
                <w:sz w:val="18"/>
                <w:szCs w:val="18"/>
              </w:rPr>
            </w:pPr>
          </w:p>
        </w:tc>
        <w:tc>
          <w:tcPr>
            <w:tcW w:w="1158" w:type="dxa"/>
          </w:tcPr>
          <w:p w14:paraId="5B6CF1A7" w14:textId="77777777" w:rsidR="008637D4" w:rsidRPr="00D37AC7" w:rsidRDefault="008637D4" w:rsidP="001D0392">
            <w:pPr>
              <w:rPr>
                <w:rFonts w:ascii="Times New Roman" w:hAnsi="Times New Roman" w:cs="Times New Roman"/>
                <w:sz w:val="18"/>
                <w:szCs w:val="18"/>
              </w:rPr>
            </w:pPr>
          </w:p>
        </w:tc>
        <w:tc>
          <w:tcPr>
            <w:tcW w:w="1194" w:type="dxa"/>
          </w:tcPr>
          <w:p w14:paraId="7D7F7752" w14:textId="77777777" w:rsidR="008637D4" w:rsidRPr="00D37AC7" w:rsidRDefault="008637D4" w:rsidP="001D0392">
            <w:pPr>
              <w:rPr>
                <w:rFonts w:ascii="Times New Roman" w:hAnsi="Times New Roman" w:cs="Times New Roman"/>
                <w:sz w:val="18"/>
                <w:szCs w:val="18"/>
              </w:rPr>
            </w:pPr>
          </w:p>
        </w:tc>
        <w:tc>
          <w:tcPr>
            <w:tcW w:w="1158" w:type="dxa"/>
          </w:tcPr>
          <w:p w14:paraId="1E1174F6"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Lecture: The Pixar Revolution; or, How Disney Purchased Its Renaissance</w:t>
            </w:r>
          </w:p>
        </w:tc>
        <w:tc>
          <w:tcPr>
            <w:tcW w:w="1158" w:type="dxa"/>
          </w:tcPr>
          <w:p w14:paraId="1EC0B1B3"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 xml:space="preserve">Documentary: </w:t>
            </w:r>
            <w:r w:rsidRPr="00D37AC7">
              <w:rPr>
                <w:rFonts w:ascii="Times New Roman" w:hAnsi="Times New Roman" w:cs="Times New Roman"/>
                <w:i/>
                <w:sz w:val="18"/>
                <w:szCs w:val="18"/>
              </w:rPr>
              <w:t>Roundtable with Creators of</w:t>
            </w:r>
            <w:r w:rsidRPr="00D37AC7">
              <w:rPr>
                <w:rFonts w:ascii="Times New Roman" w:hAnsi="Times New Roman" w:cs="Times New Roman"/>
                <w:sz w:val="18"/>
                <w:szCs w:val="18"/>
              </w:rPr>
              <w:t xml:space="preserve"> </w:t>
            </w:r>
            <w:r w:rsidRPr="00D37AC7">
              <w:rPr>
                <w:rFonts w:ascii="Times New Roman" w:hAnsi="Times New Roman" w:cs="Times New Roman"/>
                <w:i/>
                <w:sz w:val="18"/>
                <w:szCs w:val="18"/>
              </w:rPr>
              <w:t>Black Panther</w:t>
            </w:r>
            <w:r w:rsidRPr="00D37AC7">
              <w:rPr>
                <w:rFonts w:ascii="Times New Roman" w:hAnsi="Times New Roman" w:cs="Times New Roman"/>
                <w:sz w:val="18"/>
                <w:szCs w:val="18"/>
              </w:rPr>
              <w:t xml:space="preserve"> (2019)</w:t>
            </w:r>
          </w:p>
        </w:tc>
      </w:tr>
      <w:tr w:rsidR="00D37AC7" w:rsidRPr="00D37AC7" w14:paraId="35A1E2B2" w14:textId="77777777" w:rsidTr="00D37AC7">
        <w:tc>
          <w:tcPr>
            <w:tcW w:w="1345" w:type="dxa"/>
          </w:tcPr>
          <w:p w14:paraId="4E40A30F"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Link Disney’s programming to social and cultural shifts in American life</w:t>
            </w:r>
          </w:p>
        </w:tc>
        <w:tc>
          <w:tcPr>
            <w:tcW w:w="1007" w:type="dxa"/>
          </w:tcPr>
          <w:p w14:paraId="20BC5B4E" w14:textId="77777777" w:rsidR="008637D4" w:rsidRPr="00D37AC7" w:rsidRDefault="008637D4" w:rsidP="001D0392">
            <w:pPr>
              <w:rPr>
                <w:rFonts w:ascii="Times New Roman" w:hAnsi="Times New Roman" w:cs="Times New Roman"/>
                <w:sz w:val="18"/>
                <w:szCs w:val="18"/>
              </w:rPr>
            </w:pPr>
          </w:p>
        </w:tc>
        <w:tc>
          <w:tcPr>
            <w:tcW w:w="1158" w:type="dxa"/>
          </w:tcPr>
          <w:p w14:paraId="7507858A"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 xml:space="preserve">Inge’s “Walt Disney’s </w:t>
            </w:r>
            <w:r w:rsidRPr="00D37AC7">
              <w:rPr>
                <w:rFonts w:ascii="Times New Roman" w:hAnsi="Times New Roman" w:cs="Times New Roman"/>
                <w:i/>
                <w:sz w:val="18"/>
                <w:szCs w:val="18"/>
              </w:rPr>
              <w:t>Snow White and the Seven Dwarfs</w:t>
            </w:r>
            <w:r w:rsidRPr="00D37AC7">
              <w:rPr>
                <w:rFonts w:ascii="Times New Roman" w:hAnsi="Times New Roman" w:cs="Times New Roman"/>
                <w:sz w:val="18"/>
                <w:szCs w:val="18"/>
              </w:rPr>
              <w:t>.”</w:t>
            </w:r>
          </w:p>
        </w:tc>
        <w:tc>
          <w:tcPr>
            <w:tcW w:w="1172" w:type="dxa"/>
          </w:tcPr>
          <w:p w14:paraId="3C9B06E7" w14:textId="77777777" w:rsidR="008637D4" w:rsidRPr="00D37AC7" w:rsidRDefault="008637D4" w:rsidP="001D0392">
            <w:pPr>
              <w:rPr>
                <w:rFonts w:ascii="Times New Roman" w:hAnsi="Times New Roman" w:cs="Times New Roman"/>
                <w:sz w:val="18"/>
                <w:szCs w:val="18"/>
              </w:rPr>
            </w:pPr>
          </w:p>
        </w:tc>
        <w:tc>
          <w:tcPr>
            <w:tcW w:w="1158" w:type="dxa"/>
          </w:tcPr>
          <w:p w14:paraId="2264AADB"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 xml:space="preserve">Hobbs’ “Main Street U.S.A.: The Myths of Reassurance and Nostalgia.” </w:t>
            </w:r>
          </w:p>
        </w:tc>
        <w:tc>
          <w:tcPr>
            <w:tcW w:w="1194" w:type="dxa"/>
          </w:tcPr>
          <w:p w14:paraId="0AFB4C5C"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 xml:space="preserve">Kenschaft, “’Just a Spoonful of Sugar’: Anxieties of Gender and Class in </w:t>
            </w:r>
            <w:r w:rsidRPr="00D37AC7">
              <w:rPr>
                <w:rFonts w:ascii="Times New Roman" w:hAnsi="Times New Roman" w:cs="Times New Roman"/>
                <w:i/>
                <w:sz w:val="18"/>
                <w:szCs w:val="18"/>
              </w:rPr>
              <w:t>Mary Poppins</w:t>
            </w:r>
            <w:r w:rsidRPr="00D37AC7">
              <w:rPr>
                <w:rFonts w:ascii="Times New Roman" w:hAnsi="Times New Roman" w:cs="Times New Roman"/>
                <w:sz w:val="18"/>
                <w:szCs w:val="18"/>
              </w:rPr>
              <w:t>.”</w:t>
            </w:r>
          </w:p>
        </w:tc>
        <w:tc>
          <w:tcPr>
            <w:tcW w:w="1158" w:type="dxa"/>
          </w:tcPr>
          <w:p w14:paraId="65AD0CC2" w14:textId="77777777" w:rsidR="008637D4" w:rsidRPr="00D37AC7" w:rsidRDefault="008637D4" w:rsidP="001D0392">
            <w:pPr>
              <w:rPr>
                <w:rFonts w:ascii="Times New Roman" w:hAnsi="Times New Roman" w:cs="Times New Roman"/>
                <w:sz w:val="18"/>
                <w:szCs w:val="18"/>
              </w:rPr>
            </w:pPr>
          </w:p>
        </w:tc>
        <w:tc>
          <w:tcPr>
            <w:tcW w:w="1158" w:type="dxa"/>
          </w:tcPr>
          <w:p w14:paraId="3ACF562E"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 xml:space="preserve">Williams’ “Three Theses About </w:t>
            </w:r>
            <w:r w:rsidRPr="00D37AC7">
              <w:rPr>
                <w:rFonts w:ascii="Times New Roman" w:hAnsi="Times New Roman" w:cs="Times New Roman"/>
                <w:i/>
                <w:sz w:val="18"/>
                <w:szCs w:val="18"/>
              </w:rPr>
              <w:t>Black Panther</w:t>
            </w:r>
            <w:r w:rsidRPr="00D37AC7">
              <w:rPr>
                <w:rFonts w:ascii="Times New Roman" w:hAnsi="Times New Roman" w:cs="Times New Roman"/>
                <w:sz w:val="18"/>
                <w:szCs w:val="18"/>
              </w:rPr>
              <w:t>”</w:t>
            </w:r>
          </w:p>
          <w:p w14:paraId="3F29E52C" w14:textId="77777777" w:rsidR="008637D4" w:rsidRPr="00D37AC7" w:rsidRDefault="008637D4" w:rsidP="001D0392">
            <w:pPr>
              <w:rPr>
                <w:rFonts w:ascii="Times New Roman" w:hAnsi="Times New Roman" w:cs="Times New Roman"/>
                <w:sz w:val="18"/>
                <w:szCs w:val="18"/>
              </w:rPr>
            </w:pPr>
          </w:p>
          <w:p w14:paraId="4549A73F"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Lebron’s “</w:t>
            </w:r>
            <w:r w:rsidRPr="00D37AC7">
              <w:rPr>
                <w:rFonts w:ascii="Times New Roman" w:hAnsi="Times New Roman" w:cs="Times New Roman"/>
                <w:i/>
                <w:sz w:val="18"/>
                <w:szCs w:val="18"/>
              </w:rPr>
              <w:t>Black Panther</w:t>
            </w:r>
            <w:r w:rsidRPr="00D37AC7">
              <w:rPr>
                <w:rFonts w:ascii="Times New Roman" w:hAnsi="Times New Roman" w:cs="Times New Roman"/>
                <w:sz w:val="18"/>
                <w:szCs w:val="18"/>
              </w:rPr>
              <w:t xml:space="preserve"> Is Not the Movie We Deserve”</w:t>
            </w:r>
          </w:p>
        </w:tc>
      </w:tr>
      <w:tr w:rsidR="00D37AC7" w:rsidRPr="00D37AC7" w14:paraId="6852C811" w14:textId="77777777" w:rsidTr="00D37AC7">
        <w:tc>
          <w:tcPr>
            <w:tcW w:w="1345" w:type="dxa"/>
          </w:tcPr>
          <w:p w14:paraId="1E829318"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Define the characteristics of various Disney genres</w:t>
            </w:r>
          </w:p>
        </w:tc>
        <w:tc>
          <w:tcPr>
            <w:tcW w:w="1007" w:type="dxa"/>
          </w:tcPr>
          <w:p w14:paraId="1251BDB0"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Lecture: Comics and Animated Shorts</w:t>
            </w:r>
          </w:p>
        </w:tc>
        <w:tc>
          <w:tcPr>
            <w:tcW w:w="1158" w:type="dxa"/>
          </w:tcPr>
          <w:p w14:paraId="64E6C4BA"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 xml:space="preserve">Lecture: Adaptation - From Fairytales to Film </w:t>
            </w:r>
          </w:p>
        </w:tc>
        <w:tc>
          <w:tcPr>
            <w:tcW w:w="1172" w:type="dxa"/>
          </w:tcPr>
          <w:p w14:paraId="041611D4"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Lecture: A Brief History of Children’s Television</w:t>
            </w:r>
          </w:p>
        </w:tc>
        <w:tc>
          <w:tcPr>
            <w:tcW w:w="1158" w:type="dxa"/>
          </w:tcPr>
          <w:p w14:paraId="5DB6A7F6" w14:textId="77777777" w:rsidR="008637D4" w:rsidRPr="00D37AC7" w:rsidRDefault="008637D4" w:rsidP="001D0392">
            <w:pPr>
              <w:rPr>
                <w:rFonts w:ascii="Times New Roman" w:hAnsi="Times New Roman" w:cs="Times New Roman"/>
                <w:sz w:val="18"/>
                <w:szCs w:val="18"/>
              </w:rPr>
            </w:pPr>
          </w:p>
        </w:tc>
        <w:tc>
          <w:tcPr>
            <w:tcW w:w="1194" w:type="dxa"/>
          </w:tcPr>
          <w:p w14:paraId="4356802D"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 xml:space="preserve">Lecture: Dual Audience/Live Action: The Spoonful of Sugar is for the Adults, Both in 1964 and 2008!  </w:t>
            </w:r>
          </w:p>
        </w:tc>
        <w:tc>
          <w:tcPr>
            <w:tcW w:w="1158" w:type="dxa"/>
          </w:tcPr>
          <w:p w14:paraId="68802931"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Lecture: 2D vs 3D Animation</w:t>
            </w:r>
          </w:p>
          <w:p w14:paraId="17B93DC1" w14:textId="77777777" w:rsidR="008637D4" w:rsidRPr="00D37AC7" w:rsidRDefault="008637D4" w:rsidP="001D0392">
            <w:pPr>
              <w:rPr>
                <w:rFonts w:ascii="Times New Roman" w:hAnsi="Times New Roman" w:cs="Times New Roman"/>
                <w:sz w:val="18"/>
                <w:szCs w:val="18"/>
              </w:rPr>
            </w:pPr>
          </w:p>
          <w:p w14:paraId="3882DFBE"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 xml:space="preserve">Documentary: </w:t>
            </w:r>
            <w:r w:rsidRPr="00D37AC7">
              <w:rPr>
                <w:rFonts w:ascii="Times New Roman" w:hAnsi="Times New Roman" w:cs="Times New Roman"/>
                <w:i/>
                <w:sz w:val="18"/>
                <w:szCs w:val="18"/>
              </w:rPr>
              <w:t>The Pixar Story</w:t>
            </w:r>
            <w:r w:rsidRPr="00D37AC7">
              <w:rPr>
                <w:rFonts w:ascii="Times New Roman" w:hAnsi="Times New Roman" w:cs="Times New Roman"/>
                <w:sz w:val="18"/>
                <w:szCs w:val="18"/>
              </w:rPr>
              <w:t xml:space="preserve"> (2007)</w:t>
            </w:r>
          </w:p>
        </w:tc>
        <w:tc>
          <w:tcPr>
            <w:tcW w:w="1158" w:type="dxa"/>
          </w:tcPr>
          <w:p w14:paraId="0FCE5292"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“MCU for Beginners” (2020)</w:t>
            </w:r>
          </w:p>
          <w:p w14:paraId="794256A5" w14:textId="77777777" w:rsidR="008637D4" w:rsidRPr="00D37AC7" w:rsidRDefault="008637D4" w:rsidP="001D0392">
            <w:pPr>
              <w:rPr>
                <w:rFonts w:ascii="Times New Roman" w:hAnsi="Times New Roman" w:cs="Times New Roman"/>
                <w:sz w:val="18"/>
                <w:szCs w:val="18"/>
              </w:rPr>
            </w:pPr>
          </w:p>
          <w:p w14:paraId="0102ED35"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i/>
                <w:sz w:val="18"/>
                <w:szCs w:val="18"/>
              </w:rPr>
              <w:t>Marvel Studios: Assembling a Universe</w:t>
            </w:r>
            <w:r w:rsidRPr="00D37AC7">
              <w:rPr>
                <w:rFonts w:ascii="Times New Roman" w:hAnsi="Times New Roman" w:cs="Times New Roman"/>
                <w:sz w:val="18"/>
                <w:szCs w:val="18"/>
              </w:rPr>
              <w:t xml:space="preserve"> (2014)</w:t>
            </w:r>
          </w:p>
        </w:tc>
      </w:tr>
      <w:tr w:rsidR="00D37AC7" w:rsidRPr="00D37AC7" w14:paraId="5556AE1A" w14:textId="77777777" w:rsidTr="00D37AC7">
        <w:tc>
          <w:tcPr>
            <w:tcW w:w="1345" w:type="dxa"/>
          </w:tcPr>
          <w:p w14:paraId="4AD22EC2"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Explain the economic relationship between a Disney artifact and its merchandizing</w:t>
            </w:r>
          </w:p>
        </w:tc>
        <w:tc>
          <w:tcPr>
            <w:tcW w:w="1007" w:type="dxa"/>
          </w:tcPr>
          <w:p w14:paraId="7C58B412" w14:textId="77777777" w:rsidR="008637D4" w:rsidRPr="00D37AC7" w:rsidRDefault="008637D4" w:rsidP="001D0392">
            <w:pPr>
              <w:rPr>
                <w:rFonts w:ascii="Times New Roman" w:hAnsi="Times New Roman" w:cs="Times New Roman"/>
                <w:sz w:val="18"/>
                <w:szCs w:val="18"/>
              </w:rPr>
            </w:pPr>
          </w:p>
        </w:tc>
        <w:tc>
          <w:tcPr>
            <w:tcW w:w="1158" w:type="dxa"/>
          </w:tcPr>
          <w:p w14:paraId="72011072" w14:textId="77777777" w:rsidR="008637D4" w:rsidRPr="00D37AC7" w:rsidRDefault="008637D4" w:rsidP="001D0392">
            <w:pPr>
              <w:rPr>
                <w:rFonts w:ascii="Times New Roman" w:hAnsi="Times New Roman" w:cs="Times New Roman"/>
                <w:sz w:val="18"/>
                <w:szCs w:val="18"/>
              </w:rPr>
            </w:pPr>
          </w:p>
        </w:tc>
        <w:tc>
          <w:tcPr>
            <w:tcW w:w="1172" w:type="dxa"/>
          </w:tcPr>
          <w:p w14:paraId="2DE0D3A3"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Coleman's "Through the Years We'll All Be Friends: The 'Mickey Mouse Club,' Consumerism, and the Cultural Consensus"</w:t>
            </w:r>
          </w:p>
        </w:tc>
        <w:tc>
          <w:tcPr>
            <w:tcW w:w="1158" w:type="dxa"/>
          </w:tcPr>
          <w:p w14:paraId="2523CF2F" w14:textId="77777777" w:rsidR="008637D4" w:rsidRPr="00D37AC7" w:rsidRDefault="008637D4" w:rsidP="001D0392">
            <w:pPr>
              <w:rPr>
                <w:rFonts w:ascii="Times New Roman" w:hAnsi="Times New Roman" w:cs="Times New Roman"/>
                <w:sz w:val="18"/>
                <w:szCs w:val="18"/>
              </w:rPr>
            </w:pPr>
          </w:p>
        </w:tc>
        <w:tc>
          <w:tcPr>
            <w:tcW w:w="1194" w:type="dxa"/>
          </w:tcPr>
          <w:p w14:paraId="69D0160A" w14:textId="77777777" w:rsidR="008637D4" w:rsidRPr="00D37AC7" w:rsidRDefault="008637D4" w:rsidP="001D0392">
            <w:pPr>
              <w:rPr>
                <w:rFonts w:ascii="Times New Roman" w:hAnsi="Times New Roman" w:cs="Times New Roman"/>
                <w:sz w:val="18"/>
                <w:szCs w:val="18"/>
              </w:rPr>
            </w:pPr>
          </w:p>
        </w:tc>
        <w:tc>
          <w:tcPr>
            <w:tcW w:w="1158" w:type="dxa"/>
          </w:tcPr>
          <w:p w14:paraId="6EEA60E9"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Lecture: The Pixar Revolution; or, How Disney Purchased Its Renaissance</w:t>
            </w:r>
          </w:p>
        </w:tc>
        <w:tc>
          <w:tcPr>
            <w:tcW w:w="1158" w:type="dxa"/>
          </w:tcPr>
          <w:p w14:paraId="3094BE56" w14:textId="77777777" w:rsidR="008637D4" w:rsidRPr="00D37AC7" w:rsidRDefault="008637D4" w:rsidP="001D0392">
            <w:pPr>
              <w:rPr>
                <w:rFonts w:ascii="Times New Roman" w:hAnsi="Times New Roman" w:cs="Times New Roman"/>
                <w:sz w:val="18"/>
                <w:szCs w:val="18"/>
              </w:rPr>
            </w:pPr>
          </w:p>
        </w:tc>
      </w:tr>
      <w:tr w:rsidR="008637D4" w:rsidRPr="00D37AC7" w14:paraId="3DA167FA" w14:textId="77777777" w:rsidTr="00D37AC7">
        <w:tc>
          <w:tcPr>
            <w:tcW w:w="9350" w:type="dxa"/>
            <w:gridSpan w:val="8"/>
            <w:shd w:val="clear" w:color="auto" w:fill="B4C6E7" w:themeFill="accent1" w:themeFillTint="66"/>
          </w:tcPr>
          <w:p w14:paraId="7961F282" w14:textId="77777777" w:rsidR="008637D4" w:rsidRPr="00D37AC7" w:rsidRDefault="008637D4" w:rsidP="001D0392">
            <w:pPr>
              <w:jc w:val="center"/>
              <w:rPr>
                <w:rFonts w:ascii="Times New Roman" w:hAnsi="Times New Roman" w:cs="Times New Roman"/>
                <w:sz w:val="18"/>
                <w:szCs w:val="18"/>
              </w:rPr>
            </w:pPr>
            <w:r w:rsidRPr="00D37AC7">
              <w:rPr>
                <w:rFonts w:ascii="Times New Roman" w:hAnsi="Times New Roman" w:cs="Times New Roman"/>
                <w:sz w:val="18"/>
                <w:szCs w:val="18"/>
              </w:rPr>
              <w:t>ENGLISH STUDIES COMPETENCIES</w:t>
            </w:r>
          </w:p>
        </w:tc>
      </w:tr>
      <w:tr w:rsidR="00D37AC7" w:rsidRPr="00D37AC7" w14:paraId="5380F371" w14:textId="77777777" w:rsidTr="00D37AC7">
        <w:tc>
          <w:tcPr>
            <w:tcW w:w="1345" w:type="dxa"/>
          </w:tcPr>
          <w:p w14:paraId="741EBA4F"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Write effective short essays</w:t>
            </w:r>
          </w:p>
        </w:tc>
        <w:tc>
          <w:tcPr>
            <w:tcW w:w="1007" w:type="dxa"/>
          </w:tcPr>
          <w:p w14:paraId="59DE5665" w14:textId="77777777" w:rsidR="008637D4" w:rsidRPr="00D37AC7" w:rsidRDefault="008637D4" w:rsidP="001D0392">
            <w:pPr>
              <w:rPr>
                <w:rFonts w:ascii="Times New Roman" w:hAnsi="Times New Roman" w:cs="Times New Roman"/>
                <w:sz w:val="18"/>
                <w:szCs w:val="18"/>
              </w:rPr>
            </w:pPr>
          </w:p>
        </w:tc>
        <w:tc>
          <w:tcPr>
            <w:tcW w:w="1158" w:type="dxa"/>
          </w:tcPr>
          <w:p w14:paraId="41A53789" w14:textId="77777777" w:rsidR="008637D4" w:rsidRPr="00D37AC7" w:rsidRDefault="008637D4" w:rsidP="001D0392">
            <w:pPr>
              <w:rPr>
                <w:rFonts w:ascii="Times New Roman" w:hAnsi="Times New Roman" w:cs="Times New Roman"/>
                <w:sz w:val="18"/>
                <w:szCs w:val="18"/>
              </w:rPr>
            </w:pPr>
          </w:p>
        </w:tc>
        <w:tc>
          <w:tcPr>
            <w:tcW w:w="1172" w:type="dxa"/>
          </w:tcPr>
          <w:p w14:paraId="7A504A3F"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Viewing Worksheet #3</w:t>
            </w:r>
          </w:p>
        </w:tc>
        <w:tc>
          <w:tcPr>
            <w:tcW w:w="1158" w:type="dxa"/>
          </w:tcPr>
          <w:p w14:paraId="753D5E07"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Viewing Worksheet #4</w:t>
            </w:r>
          </w:p>
        </w:tc>
        <w:tc>
          <w:tcPr>
            <w:tcW w:w="1194" w:type="dxa"/>
          </w:tcPr>
          <w:p w14:paraId="4E4D1838" w14:textId="77777777" w:rsidR="008637D4" w:rsidRPr="00D37AC7" w:rsidRDefault="008637D4" w:rsidP="001D0392">
            <w:pPr>
              <w:rPr>
                <w:rFonts w:ascii="Times New Roman" w:hAnsi="Times New Roman" w:cs="Times New Roman"/>
                <w:sz w:val="18"/>
                <w:szCs w:val="18"/>
              </w:rPr>
            </w:pPr>
          </w:p>
        </w:tc>
        <w:tc>
          <w:tcPr>
            <w:tcW w:w="1158" w:type="dxa"/>
          </w:tcPr>
          <w:p w14:paraId="7EA708E9" w14:textId="77777777" w:rsidR="008637D4" w:rsidRPr="00D37AC7" w:rsidRDefault="008637D4" w:rsidP="001D0392">
            <w:pPr>
              <w:rPr>
                <w:rFonts w:ascii="Times New Roman" w:hAnsi="Times New Roman" w:cs="Times New Roman"/>
                <w:sz w:val="18"/>
                <w:szCs w:val="18"/>
              </w:rPr>
            </w:pPr>
          </w:p>
        </w:tc>
        <w:tc>
          <w:tcPr>
            <w:tcW w:w="1158" w:type="dxa"/>
          </w:tcPr>
          <w:p w14:paraId="690DDA6A" w14:textId="77777777" w:rsidR="008637D4" w:rsidRPr="00D37AC7" w:rsidRDefault="008637D4" w:rsidP="001D0392">
            <w:pPr>
              <w:rPr>
                <w:rFonts w:ascii="Times New Roman" w:hAnsi="Times New Roman" w:cs="Times New Roman"/>
                <w:sz w:val="18"/>
                <w:szCs w:val="18"/>
              </w:rPr>
            </w:pPr>
          </w:p>
        </w:tc>
      </w:tr>
      <w:tr w:rsidR="00D37AC7" w:rsidRPr="00D37AC7" w14:paraId="598CDE76" w14:textId="77777777" w:rsidTr="00D37AC7">
        <w:tc>
          <w:tcPr>
            <w:tcW w:w="1345" w:type="dxa"/>
          </w:tcPr>
          <w:p w14:paraId="15081536"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Identify the relationship among scenes within a cartoon, a film, or TV program by filling out viewing worksheets</w:t>
            </w:r>
          </w:p>
        </w:tc>
        <w:tc>
          <w:tcPr>
            <w:tcW w:w="1007" w:type="dxa"/>
          </w:tcPr>
          <w:p w14:paraId="72228651"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Viewing Worksheet #1</w:t>
            </w:r>
          </w:p>
        </w:tc>
        <w:tc>
          <w:tcPr>
            <w:tcW w:w="1158" w:type="dxa"/>
          </w:tcPr>
          <w:p w14:paraId="3187B921"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Viewing Worksheet #2</w:t>
            </w:r>
          </w:p>
        </w:tc>
        <w:tc>
          <w:tcPr>
            <w:tcW w:w="1172" w:type="dxa"/>
          </w:tcPr>
          <w:p w14:paraId="3ED5E973" w14:textId="77777777" w:rsidR="008637D4" w:rsidRPr="00D37AC7" w:rsidRDefault="008637D4" w:rsidP="001D0392">
            <w:pPr>
              <w:rPr>
                <w:rFonts w:ascii="Times New Roman" w:hAnsi="Times New Roman" w:cs="Times New Roman"/>
                <w:sz w:val="18"/>
                <w:szCs w:val="18"/>
              </w:rPr>
            </w:pPr>
          </w:p>
        </w:tc>
        <w:tc>
          <w:tcPr>
            <w:tcW w:w="1158" w:type="dxa"/>
          </w:tcPr>
          <w:p w14:paraId="2F69BF0A" w14:textId="77777777" w:rsidR="008637D4" w:rsidRPr="00D37AC7" w:rsidRDefault="008637D4" w:rsidP="001D0392">
            <w:pPr>
              <w:rPr>
                <w:rFonts w:ascii="Times New Roman" w:hAnsi="Times New Roman" w:cs="Times New Roman"/>
                <w:sz w:val="18"/>
                <w:szCs w:val="18"/>
              </w:rPr>
            </w:pPr>
          </w:p>
        </w:tc>
        <w:tc>
          <w:tcPr>
            <w:tcW w:w="1194" w:type="dxa"/>
          </w:tcPr>
          <w:p w14:paraId="06D2A972"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Viewing Worksheet #5</w:t>
            </w:r>
          </w:p>
        </w:tc>
        <w:tc>
          <w:tcPr>
            <w:tcW w:w="1158" w:type="dxa"/>
          </w:tcPr>
          <w:p w14:paraId="5ABB207A"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Viewing Worksheet #6</w:t>
            </w:r>
          </w:p>
        </w:tc>
        <w:tc>
          <w:tcPr>
            <w:tcW w:w="1158" w:type="dxa"/>
          </w:tcPr>
          <w:p w14:paraId="57D9CCA6"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Viewing Worksheet #7</w:t>
            </w:r>
          </w:p>
        </w:tc>
      </w:tr>
      <w:tr w:rsidR="00D37AC7" w:rsidRPr="00D37AC7" w14:paraId="4A33E4D7" w14:textId="77777777" w:rsidTr="00D37AC7">
        <w:tc>
          <w:tcPr>
            <w:tcW w:w="1345" w:type="dxa"/>
          </w:tcPr>
          <w:p w14:paraId="0C3F2CC3"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Write effective discussion posts that move forward the conversation</w:t>
            </w:r>
          </w:p>
        </w:tc>
        <w:tc>
          <w:tcPr>
            <w:tcW w:w="1007" w:type="dxa"/>
          </w:tcPr>
          <w:p w14:paraId="6EA4EAC9"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Discussion Post #1</w:t>
            </w:r>
          </w:p>
          <w:p w14:paraId="47D018D4" w14:textId="77777777" w:rsidR="008637D4" w:rsidRPr="00D37AC7" w:rsidRDefault="008637D4" w:rsidP="001D0392">
            <w:pPr>
              <w:rPr>
                <w:rFonts w:ascii="Times New Roman" w:hAnsi="Times New Roman" w:cs="Times New Roman"/>
                <w:sz w:val="18"/>
                <w:szCs w:val="18"/>
              </w:rPr>
            </w:pPr>
          </w:p>
          <w:p w14:paraId="155567F1"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“How to Write an Effective Discussion Post”</w:t>
            </w:r>
          </w:p>
        </w:tc>
        <w:tc>
          <w:tcPr>
            <w:tcW w:w="1158" w:type="dxa"/>
          </w:tcPr>
          <w:p w14:paraId="088143BF"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Discussion Post #2</w:t>
            </w:r>
          </w:p>
        </w:tc>
        <w:tc>
          <w:tcPr>
            <w:tcW w:w="1172" w:type="dxa"/>
          </w:tcPr>
          <w:p w14:paraId="6210BCE4"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Discussion Post #3</w:t>
            </w:r>
          </w:p>
        </w:tc>
        <w:tc>
          <w:tcPr>
            <w:tcW w:w="1158" w:type="dxa"/>
          </w:tcPr>
          <w:p w14:paraId="372B741C"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Discussion Post #4</w:t>
            </w:r>
          </w:p>
        </w:tc>
        <w:tc>
          <w:tcPr>
            <w:tcW w:w="1194" w:type="dxa"/>
          </w:tcPr>
          <w:p w14:paraId="191224A0"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Discussion Post #5</w:t>
            </w:r>
          </w:p>
        </w:tc>
        <w:tc>
          <w:tcPr>
            <w:tcW w:w="1158" w:type="dxa"/>
          </w:tcPr>
          <w:p w14:paraId="6813C86B"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Discussion Post #6</w:t>
            </w:r>
          </w:p>
        </w:tc>
        <w:tc>
          <w:tcPr>
            <w:tcW w:w="1158" w:type="dxa"/>
          </w:tcPr>
          <w:p w14:paraId="59FC96D9"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Discussion Post #7</w:t>
            </w:r>
          </w:p>
        </w:tc>
      </w:tr>
      <w:tr w:rsidR="00D37AC7" w:rsidRPr="00D37AC7" w14:paraId="44BD94AF" w14:textId="77777777" w:rsidTr="00D37AC7">
        <w:tc>
          <w:tcPr>
            <w:tcW w:w="1345" w:type="dxa"/>
          </w:tcPr>
          <w:p w14:paraId="43DED60F"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Formulate a project proposal</w:t>
            </w:r>
          </w:p>
        </w:tc>
        <w:tc>
          <w:tcPr>
            <w:tcW w:w="1007" w:type="dxa"/>
          </w:tcPr>
          <w:p w14:paraId="56C6E200"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“How to Write an Effective Project Proposal”</w:t>
            </w:r>
          </w:p>
        </w:tc>
        <w:tc>
          <w:tcPr>
            <w:tcW w:w="1158" w:type="dxa"/>
          </w:tcPr>
          <w:p w14:paraId="26D91110"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Webex Project Proposal Conference</w:t>
            </w:r>
          </w:p>
        </w:tc>
        <w:tc>
          <w:tcPr>
            <w:tcW w:w="1172" w:type="dxa"/>
          </w:tcPr>
          <w:p w14:paraId="70705E56" w14:textId="77777777" w:rsidR="008637D4" w:rsidRPr="00D37AC7" w:rsidRDefault="008637D4" w:rsidP="001D0392">
            <w:pPr>
              <w:rPr>
                <w:rFonts w:ascii="Times New Roman" w:hAnsi="Times New Roman" w:cs="Times New Roman"/>
                <w:sz w:val="18"/>
                <w:szCs w:val="18"/>
              </w:rPr>
            </w:pPr>
          </w:p>
        </w:tc>
        <w:tc>
          <w:tcPr>
            <w:tcW w:w="1158" w:type="dxa"/>
          </w:tcPr>
          <w:p w14:paraId="21E00D0B" w14:textId="77777777" w:rsidR="008637D4" w:rsidRPr="00D37AC7" w:rsidRDefault="008637D4" w:rsidP="001D0392">
            <w:pPr>
              <w:rPr>
                <w:rFonts w:ascii="Times New Roman" w:hAnsi="Times New Roman" w:cs="Times New Roman"/>
                <w:sz w:val="18"/>
                <w:szCs w:val="18"/>
              </w:rPr>
            </w:pPr>
          </w:p>
        </w:tc>
        <w:tc>
          <w:tcPr>
            <w:tcW w:w="1194" w:type="dxa"/>
          </w:tcPr>
          <w:p w14:paraId="2B6125F4" w14:textId="77777777" w:rsidR="008637D4" w:rsidRPr="00D37AC7" w:rsidRDefault="008637D4" w:rsidP="001D0392">
            <w:pPr>
              <w:rPr>
                <w:rFonts w:ascii="Times New Roman" w:hAnsi="Times New Roman" w:cs="Times New Roman"/>
                <w:sz w:val="18"/>
                <w:szCs w:val="18"/>
              </w:rPr>
            </w:pPr>
          </w:p>
        </w:tc>
        <w:tc>
          <w:tcPr>
            <w:tcW w:w="1158" w:type="dxa"/>
          </w:tcPr>
          <w:p w14:paraId="48F9DC01" w14:textId="77777777" w:rsidR="008637D4" w:rsidRPr="00D37AC7" w:rsidRDefault="008637D4" w:rsidP="001D0392">
            <w:pPr>
              <w:rPr>
                <w:rFonts w:ascii="Times New Roman" w:hAnsi="Times New Roman" w:cs="Times New Roman"/>
                <w:sz w:val="18"/>
                <w:szCs w:val="18"/>
              </w:rPr>
            </w:pPr>
          </w:p>
        </w:tc>
        <w:tc>
          <w:tcPr>
            <w:tcW w:w="1158" w:type="dxa"/>
          </w:tcPr>
          <w:p w14:paraId="3479EE74" w14:textId="77777777" w:rsidR="008637D4" w:rsidRPr="00D37AC7" w:rsidRDefault="008637D4" w:rsidP="001D0392">
            <w:pPr>
              <w:rPr>
                <w:rFonts w:ascii="Times New Roman" w:hAnsi="Times New Roman" w:cs="Times New Roman"/>
                <w:sz w:val="18"/>
                <w:szCs w:val="18"/>
              </w:rPr>
            </w:pPr>
          </w:p>
        </w:tc>
      </w:tr>
      <w:tr w:rsidR="00D37AC7" w:rsidRPr="00D37AC7" w14:paraId="7D4BE121" w14:textId="77777777" w:rsidTr="00D37AC7">
        <w:tc>
          <w:tcPr>
            <w:tcW w:w="1345" w:type="dxa"/>
          </w:tcPr>
          <w:p w14:paraId="37FDCE6C"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Compose a semester project that takes the form of an essay, a Powerpoint with voiceover analysis, or a creative project with accompanying commentary</w:t>
            </w:r>
          </w:p>
        </w:tc>
        <w:tc>
          <w:tcPr>
            <w:tcW w:w="1007" w:type="dxa"/>
          </w:tcPr>
          <w:p w14:paraId="1EE4DEB3" w14:textId="77777777" w:rsidR="008637D4" w:rsidRPr="00D37AC7" w:rsidRDefault="008637D4" w:rsidP="001D0392">
            <w:pPr>
              <w:rPr>
                <w:rFonts w:ascii="Times New Roman" w:hAnsi="Times New Roman" w:cs="Times New Roman"/>
                <w:sz w:val="18"/>
                <w:szCs w:val="18"/>
              </w:rPr>
            </w:pPr>
          </w:p>
        </w:tc>
        <w:tc>
          <w:tcPr>
            <w:tcW w:w="1158" w:type="dxa"/>
          </w:tcPr>
          <w:p w14:paraId="4D404E38" w14:textId="77777777" w:rsidR="008637D4" w:rsidRPr="00D37AC7" w:rsidRDefault="008637D4" w:rsidP="001D0392">
            <w:pPr>
              <w:rPr>
                <w:rFonts w:ascii="Times New Roman" w:hAnsi="Times New Roman" w:cs="Times New Roman"/>
                <w:sz w:val="18"/>
                <w:szCs w:val="18"/>
              </w:rPr>
            </w:pPr>
          </w:p>
        </w:tc>
        <w:tc>
          <w:tcPr>
            <w:tcW w:w="1172" w:type="dxa"/>
          </w:tcPr>
          <w:p w14:paraId="3705A857"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Project Proposal Due</w:t>
            </w:r>
          </w:p>
        </w:tc>
        <w:tc>
          <w:tcPr>
            <w:tcW w:w="1158" w:type="dxa"/>
          </w:tcPr>
          <w:p w14:paraId="6F17DDF4" w14:textId="77777777" w:rsidR="008637D4" w:rsidRPr="00D37AC7" w:rsidRDefault="008637D4" w:rsidP="001D0392">
            <w:pPr>
              <w:rPr>
                <w:rFonts w:ascii="Times New Roman" w:hAnsi="Times New Roman" w:cs="Times New Roman"/>
                <w:sz w:val="18"/>
                <w:szCs w:val="18"/>
              </w:rPr>
            </w:pPr>
          </w:p>
        </w:tc>
        <w:tc>
          <w:tcPr>
            <w:tcW w:w="1194" w:type="dxa"/>
          </w:tcPr>
          <w:p w14:paraId="01AADD5E" w14:textId="77777777" w:rsidR="008637D4" w:rsidRPr="00D37AC7" w:rsidRDefault="008637D4" w:rsidP="001D0392">
            <w:pPr>
              <w:rPr>
                <w:rFonts w:ascii="Times New Roman" w:hAnsi="Times New Roman" w:cs="Times New Roman"/>
                <w:sz w:val="18"/>
                <w:szCs w:val="18"/>
              </w:rPr>
            </w:pPr>
          </w:p>
        </w:tc>
        <w:tc>
          <w:tcPr>
            <w:tcW w:w="1158" w:type="dxa"/>
          </w:tcPr>
          <w:p w14:paraId="12FB1F37"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Project Proposal Draft</w:t>
            </w:r>
          </w:p>
        </w:tc>
        <w:tc>
          <w:tcPr>
            <w:tcW w:w="1158" w:type="dxa"/>
          </w:tcPr>
          <w:p w14:paraId="46E94013" w14:textId="77777777" w:rsidR="008637D4" w:rsidRPr="00D37AC7" w:rsidRDefault="008637D4" w:rsidP="001D0392">
            <w:pPr>
              <w:rPr>
                <w:rFonts w:ascii="Times New Roman" w:hAnsi="Times New Roman" w:cs="Times New Roman"/>
                <w:sz w:val="18"/>
                <w:szCs w:val="18"/>
              </w:rPr>
            </w:pPr>
            <w:r w:rsidRPr="00D37AC7">
              <w:rPr>
                <w:rFonts w:ascii="Times New Roman" w:hAnsi="Times New Roman" w:cs="Times New Roman"/>
                <w:sz w:val="18"/>
                <w:szCs w:val="18"/>
              </w:rPr>
              <w:t>Project Due</w:t>
            </w:r>
          </w:p>
        </w:tc>
      </w:tr>
    </w:tbl>
    <w:p w14:paraId="6308B316" w14:textId="77777777" w:rsidR="008637D4" w:rsidRPr="00D37AC7" w:rsidRDefault="008637D4" w:rsidP="008637D4">
      <w:pPr>
        <w:rPr>
          <w:rFonts w:ascii="Times New Roman" w:hAnsi="Times New Roman" w:cs="Times New Roman"/>
          <w:sz w:val="18"/>
          <w:szCs w:val="18"/>
        </w:rPr>
      </w:pPr>
    </w:p>
    <w:p w14:paraId="5FCB35D2" w14:textId="77777777" w:rsidR="008637D4" w:rsidRPr="00D37AC7" w:rsidRDefault="008637D4" w:rsidP="00641A0B">
      <w:pPr>
        <w:rPr>
          <w:rFonts w:ascii="Times New Roman" w:hAnsi="Times New Roman" w:cs="Times New Roman"/>
          <w:sz w:val="18"/>
          <w:szCs w:val="18"/>
        </w:rPr>
      </w:pPr>
    </w:p>
    <w:p w14:paraId="11DCA989" w14:textId="77777777" w:rsidR="00641A0B" w:rsidRDefault="00641A0B" w:rsidP="00641A0B">
      <w:pPr>
        <w:rPr>
          <w:rFonts w:ascii="Times New Roman" w:hAnsi="Times New Roman" w:cs="Times New Roman"/>
          <w:sz w:val="18"/>
          <w:szCs w:val="18"/>
        </w:rPr>
      </w:pPr>
    </w:p>
    <w:p w14:paraId="5960A3FE" w14:textId="77777777" w:rsidR="00D37AC7" w:rsidRDefault="00D37AC7" w:rsidP="00641A0B">
      <w:pPr>
        <w:rPr>
          <w:rFonts w:ascii="Times New Roman" w:hAnsi="Times New Roman" w:cs="Times New Roman"/>
          <w:sz w:val="18"/>
          <w:szCs w:val="18"/>
        </w:rPr>
      </w:pPr>
    </w:p>
    <w:p w14:paraId="6A37F084" w14:textId="77777777" w:rsidR="00476FB8" w:rsidRDefault="00476FB8" w:rsidP="00641A0B">
      <w:pPr>
        <w:rPr>
          <w:rFonts w:ascii="Times New Roman" w:hAnsi="Times New Roman" w:cs="Times New Roman"/>
          <w:sz w:val="18"/>
          <w:szCs w:val="18"/>
        </w:rPr>
      </w:pPr>
    </w:p>
    <w:p w14:paraId="2CC28FE0" w14:textId="77777777" w:rsidR="00D37AC7" w:rsidRDefault="00D37AC7" w:rsidP="00170380">
      <w:pPr>
        <w:jc w:val="center"/>
        <w:outlineLvl w:val="0"/>
        <w:rPr>
          <w:rFonts w:ascii="Times New Roman" w:hAnsi="Times New Roman" w:cs="Times New Roman"/>
          <w:b/>
        </w:rPr>
      </w:pPr>
      <w:r>
        <w:rPr>
          <w:rFonts w:ascii="Times New Roman" w:hAnsi="Times New Roman" w:cs="Times New Roman"/>
          <w:b/>
        </w:rPr>
        <w:t>Appendix C</w:t>
      </w:r>
    </w:p>
    <w:p w14:paraId="3F163F0B" w14:textId="77777777" w:rsidR="00D37AC7" w:rsidRDefault="00D37AC7" w:rsidP="00D37AC7">
      <w:pPr>
        <w:jc w:val="center"/>
        <w:rPr>
          <w:rFonts w:ascii="Times New Roman" w:hAnsi="Times New Roman" w:cs="Times New Roman"/>
          <w:b/>
        </w:rPr>
      </w:pPr>
    </w:p>
    <w:p w14:paraId="537D6B73" w14:textId="77777777" w:rsidR="00D37AC7" w:rsidRDefault="00D37AC7" w:rsidP="00170380">
      <w:pPr>
        <w:jc w:val="center"/>
        <w:outlineLvl w:val="0"/>
        <w:rPr>
          <w:rFonts w:ascii="Times New Roman" w:hAnsi="Times New Roman" w:cs="Times New Roman"/>
          <w:b/>
        </w:rPr>
      </w:pPr>
      <w:r>
        <w:rPr>
          <w:rFonts w:ascii="Times New Roman" w:hAnsi="Times New Roman" w:cs="Times New Roman"/>
          <w:b/>
        </w:rPr>
        <w:t>Module Table of Contents and Sample Module Description from ENGL 3070</w:t>
      </w:r>
    </w:p>
    <w:p w14:paraId="0D900E8C" w14:textId="77777777" w:rsidR="00D37AC7" w:rsidRDefault="00D37AC7" w:rsidP="00D37AC7">
      <w:pPr>
        <w:jc w:val="center"/>
        <w:rPr>
          <w:rFonts w:ascii="Times New Roman" w:hAnsi="Times New Roman" w:cs="Times New Roman"/>
          <w:b/>
        </w:rPr>
      </w:pPr>
    </w:p>
    <w:p w14:paraId="6A8AB652" w14:textId="77777777" w:rsidR="00D37AC7" w:rsidRDefault="00D37AC7" w:rsidP="00170380">
      <w:pPr>
        <w:outlineLvl w:val="0"/>
        <w:rPr>
          <w:rFonts w:ascii="Times New Roman" w:hAnsi="Times New Roman" w:cs="Times New Roman"/>
          <w:b/>
        </w:rPr>
      </w:pPr>
      <w:r>
        <w:rPr>
          <w:rFonts w:ascii="Times New Roman" w:hAnsi="Times New Roman" w:cs="Times New Roman"/>
          <w:b/>
        </w:rPr>
        <w:t>Screen Capture 1</w:t>
      </w:r>
    </w:p>
    <w:p w14:paraId="66816119" w14:textId="77777777" w:rsidR="00880777" w:rsidRDefault="00880777" w:rsidP="00D37AC7">
      <w:pPr>
        <w:rPr>
          <w:rFonts w:ascii="Times New Roman" w:hAnsi="Times New Roman" w:cs="Times New Roman"/>
          <w:b/>
        </w:rPr>
      </w:pPr>
    </w:p>
    <w:p w14:paraId="0C76D8D9" w14:textId="77777777" w:rsidR="00880777" w:rsidRDefault="00880777" w:rsidP="00D37AC7">
      <w:pPr>
        <w:rPr>
          <w:rFonts w:ascii="Times New Roman" w:hAnsi="Times New Roman" w:cs="Times New Roman"/>
          <w:b/>
        </w:rPr>
      </w:pPr>
      <w:r>
        <w:rPr>
          <w:rFonts w:ascii="Times New Roman" w:hAnsi="Times New Roman" w:cs="Times New Roman"/>
          <w:b/>
          <w:noProof/>
        </w:rPr>
        <w:drawing>
          <wp:inline distT="0" distB="0" distL="0" distR="0" wp14:anchorId="2B0336B9" wp14:editId="35571540">
            <wp:extent cx="1765540" cy="5255260"/>
            <wp:effectExtent l="0" t="0" r="1270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7-20 at 2.28.36 PM.png"/>
                    <pic:cNvPicPr/>
                  </pic:nvPicPr>
                  <pic:blipFill>
                    <a:blip r:embed="rId7">
                      <a:extLst>
                        <a:ext uri="{28A0092B-C50C-407E-A947-70E740481C1C}">
                          <a14:useLocalDpi xmlns:a14="http://schemas.microsoft.com/office/drawing/2010/main" val="0"/>
                        </a:ext>
                      </a:extLst>
                    </a:blip>
                    <a:stretch>
                      <a:fillRect/>
                    </a:stretch>
                  </pic:blipFill>
                  <pic:spPr>
                    <a:xfrm>
                      <a:off x="0" y="0"/>
                      <a:ext cx="1779924" cy="5298075"/>
                    </a:xfrm>
                    <a:prstGeom prst="rect">
                      <a:avLst/>
                    </a:prstGeom>
                  </pic:spPr>
                </pic:pic>
              </a:graphicData>
            </a:graphic>
          </wp:inline>
        </w:drawing>
      </w:r>
    </w:p>
    <w:p w14:paraId="4669AB5D" w14:textId="77777777" w:rsidR="00880777" w:rsidRDefault="00880777" w:rsidP="00D37AC7">
      <w:pPr>
        <w:rPr>
          <w:rFonts w:ascii="Times New Roman" w:hAnsi="Times New Roman" w:cs="Times New Roman"/>
          <w:b/>
        </w:rPr>
      </w:pPr>
    </w:p>
    <w:p w14:paraId="5EDFE0E8" w14:textId="77777777" w:rsidR="00880777" w:rsidRDefault="00880777" w:rsidP="00D37AC7">
      <w:pPr>
        <w:rPr>
          <w:rFonts w:ascii="Times New Roman" w:hAnsi="Times New Roman" w:cs="Times New Roman"/>
          <w:b/>
        </w:rPr>
      </w:pPr>
    </w:p>
    <w:p w14:paraId="4DC4011E" w14:textId="77777777" w:rsidR="00880777" w:rsidRDefault="00880777" w:rsidP="00D37AC7">
      <w:pPr>
        <w:rPr>
          <w:rFonts w:ascii="Times New Roman" w:hAnsi="Times New Roman" w:cs="Times New Roman"/>
          <w:b/>
        </w:rPr>
      </w:pPr>
    </w:p>
    <w:p w14:paraId="736BB7C2" w14:textId="77777777" w:rsidR="00880777" w:rsidRDefault="00880777" w:rsidP="00D37AC7">
      <w:pPr>
        <w:rPr>
          <w:rFonts w:ascii="Times New Roman" w:hAnsi="Times New Roman" w:cs="Times New Roman"/>
          <w:b/>
        </w:rPr>
      </w:pPr>
    </w:p>
    <w:p w14:paraId="067581D8" w14:textId="77777777" w:rsidR="00880777" w:rsidRDefault="00880777" w:rsidP="00D37AC7">
      <w:pPr>
        <w:rPr>
          <w:rFonts w:ascii="Times New Roman" w:hAnsi="Times New Roman" w:cs="Times New Roman"/>
          <w:b/>
        </w:rPr>
      </w:pPr>
    </w:p>
    <w:p w14:paraId="6502F264" w14:textId="77777777" w:rsidR="00880777" w:rsidRDefault="00880777" w:rsidP="00D37AC7">
      <w:pPr>
        <w:rPr>
          <w:rFonts w:ascii="Times New Roman" w:hAnsi="Times New Roman" w:cs="Times New Roman"/>
          <w:b/>
        </w:rPr>
      </w:pPr>
    </w:p>
    <w:p w14:paraId="3D19C5A3" w14:textId="77777777" w:rsidR="00880777" w:rsidRDefault="00880777" w:rsidP="00D37AC7">
      <w:pPr>
        <w:rPr>
          <w:rFonts w:ascii="Times New Roman" w:hAnsi="Times New Roman" w:cs="Times New Roman"/>
          <w:b/>
        </w:rPr>
      </w:pPr>
    </w:p>
    <w:p w14:paraId="20BFD9DB" w14:textId="77777777" w:rsidR="00880777" w:rsidRDefault="00880777" w:rsidP="00D37AC7">
      <w:pPr>
        <w:rPr>
          <w:rFonts w:ascii="Times New Roman" w:hAnsi="Times New Roman" w:cs="Times New Roman"/>
          <w:b/>
        </w:rPr>
      </w:pPr>
    </w:p>
    <w:p w14:paraId="7B155FA7" w14:textId="77777777" w:rsidR="00880777" w:rsidRDefault="00880777" w:rsidP="00D37AC7">
      <w:pPr>
        <w:rPr>
          <w:rFonts w:ascii="Times New Roman" w:hAnsi="Times New Roman" w:cs="Times New Roman"/>
          <w:b/>
        </w:rPr>
      </w:pPr>
    </w:p>
    <w:p w14:paraId="7E03733D" w14:textId="77777777" w:rsidR="00880777" w:rsidRDefault="00880777" w:rsidP="00D37AC7">
      <w:pPr>
        <w:rPr>
          <w:rFonts w:ascii="Times New Roman" w:hAnsi="Times New Roman" w:cs="Times New Roman"/>
          <w:b/>
        </w:rPr>
      </w:pPr>
    </w:p>
    <w:p w14:paraId="6568E8D0" w14:textId="77777777" w:rsidR="00D37AC7" w:rsidRDefault="00880777" w:rsidP="00170380">
      <w:pPr>
        <w:outlineLvl w:val="0"/>
        <w:rPr>
          <w:rFonts w:ascii="Times New Roman" w:hAnsi="Times New Roman" w:cs="Times New Roman"/>
          <w:b/>
        </w:rPr>
      </w:pPr>
      <w:r>
        <w:rPr>
          <w:rFonts w:ascii="Times New Roman" w:hAnsi="Times New Roman" w:cs="Times New Roman"/>
          <w:b/>
        </w:rPr>
        <w:t>Screen Capture 2</w:t>
      </w:r>
    </w:p>
    <w:p w14:paraId="04B864EF" w14:textId="77777777" w:rsidR="00880777" w:rsidRDefault="00880777" w:rsidP="00D37AC7">
      <w:pPr>
        <w:rPr>
          <w:rFonts w:ascii="Times New Roman" w:hAnsi="Times New Roman" w:cs="Times New Roman"/>
          <w:b/>
        </w:rPr>
      </w:pPr>
    </w:p>
    <w:p w14:paraId="3104D17C" w14:textId="77777777" w:rsidR="00880777" w:rsidRDefault="00880777" w:rsidP="00D37AC7">
      <w:pPr>
        <w:rPr>
          <w:rFonts w:ascii="Times New Roman" w:hAnsi="Times New Roman" w:cs="Times New Roman"/>
          <w:b/>
        </w:rPr>
      </w:pPr>
      <w:r>
        <w:rPr>
          <w:rFonts w:ascii="Times New Roman" w:hAnsi="Times New Roman" w:cs="Times New Roman"/>
          <w:b/>
          <w:noProof/>
        </w:rPr>
        <w:drawing>
          <wp:inline distT="0" distB="0" distL="0" distR="0" wp14:anchorId="68D6FB02" wp14:editId="1A6875DD">
            <wp:extent cx="5943600" cy="57785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7-20 at 2.29.40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778500"/>
                    </a:xfrm>
                    <a:prstGeom prst="rect">
                      <a:avLst/>
                    </a:prstGeom>
                  </pic:spPr>
                </pic:pic>
              </a:graphicData>
            </a:graphic>
          </wp:inline>
        </w:drawing>
      </w:r>
    </w:p>
    <w:p w14:paraId="20E53F6A" w14:textId="77777777" w:rsidR="00880777" w:rsidRDefault="00880777" w:rsidP="00D37AC7">
      <w:pPr>
        <w:rPr>
          <w:rFonts w:ascii="Times New Roman" w:hAnsi="Times New Roman" w:cs="Times New Roman"/>
          <w:b/>
        </w:rPr>
      </w:pPr>
    </w:p>
    <w:p w14:paraId="15BE9649" w14:textId="77777777" w:rsidR="00880777" w:rsidRPr="00D37AC7" w:rsidRDefault="00880777" w:rsidP="00D37AC7">
      <w:pPr>
        <w:rPr>
          <w:rFonts w:ascii="Times New Roman" w:hAnsi="Times New Roman" w:cs="Times New Roman"/>
          <w:b/>
        </w:rPr>
      </w:pPr>
    </w:p>
    <w:sectPr w:rsidR="00880777" w:rsidRPr="00D37AC7" w:rsidSect="007474D5">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6C78A" w14:textId="77777777" w:rsidR="00DB0A46" w:rsidRDefault="00DB0A46" w:rsidP="007B1235">
      <w:r>
        <w:separator/>
      </w:r>
    </w:p>
  </w:endnote>
  <w:endnote w:type="continuationSeparator" w:id="0">
    <w:p w14:paraId="2185E230" w14:textId="77777777" w:rsidR="00DB0A46" w:rsidRDefault="00DB0A46" w:rsidP="007B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425B4" w14:textId="77777777" w:rsidR="00DB0A46" w:rsidRDefault="00DB0A46" w:rsidP="007B1235">
      <w:r>
        <w:separator/>
      </w:r>
    </w:p>
  </w:footnote>
  <w:footnote w:type="continuationSeparator" w:id="0">
    <w:p w14:paraId="4E601DE1" w14:textId="77777777" w:rsidR="00DB0A46" w:rsidRDefault="00DB0A46" w:rsidP="007B12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C937B" w14:textId="77777777" w:rsidR="007B1235" w:rsidRDefault="007B1235" w:rsidP="005B33A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72A75B" w14:textId="77777777" w:rsidR="007B1235" w:rsidRDefault="007B1235" w:rsidP="007B123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53500" w14:textId="77777777" w:rsidR="007B1235" w:rsidRDefault="007B1235" w:rsidP="005B33A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0A46">
      <w:rPr>
        <w:rStyle w:val="PageNumber"/>
        <w:noProof/>
      </w:rPr>
      <w:t>1</w:t>
    </w:r>
    <w:r>
      <w:rPr>
        <w:rStyle w:val="PageNumber"/>
      </w:rPr>
      <w:fldChar w:fldCharType="end"/>
    </w:r>
  </w:p>
  <w:p w14:paraId="0B7F331F" w14:textId="77777777" w:rsidR="007B1235" w:rsidRDefault="007B1235" w:rsidP="007B123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71A0A"/>
    <w:multiLevelType w:val="hybridMultilevel"/>
    <w:tmpl w:val="CB30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2">
    <w:nsid w:val="52FC5278"/>
    <w:multiLevelType w:val="hybridMultilevel"/>
    <w:tmpl w:val="45DA4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06"/>
    <w:rsid w:val="00041F0F"/>
    <w:rsid w:val="00081E07"/>
    <w:rsid w:val="000968C5"/>
    <w:rsid w:val="000E2C29"/>
    <w:rsid w:val="000E57A9"/>
    <w:rsid w:val="00100B66"/>
    <w:rsid w:val="00170380"/>
    <w:rsid w:val="00170A92"/>
    <w:rsid w:val="001F03BE"/>
    <w:rsid w:val="001F65F4"/>
    <w:rsid w:val="00213D14"/>
    <w:rsid w:val="00314512"/>
    <w:rsid w:val="00371B62"/>
    <w:rsid w:val="003E7821"/>
    <w:rsid w:val="0043565A"/>
    <w:rsid w:val="004542F8"/>
    <w:rsid w:val="00476FB8"/>
    <w:rsid w:val="004B6B53"/>
    <w:rsid w:val="004C0306"/>
    <w:rsid w:val="004E74B2"/>
    <w:rsid w:val="00580BE6"/>
    <w:rsid w:val="00596E66"/>
    <w:rsid w:val="005D1EDA"/>
    <w:rsid w:val="00641A0B"/>
    <w:rsid w:val="0068075B"/>
    <w:rsid w:val="006B575F"/>
    <w:rsid w:val="006E3FFB"/>
    <w:rsid w:val="00730F51"/>
    <w:rsid w:val="00733BED"/>
    <w:rsid w:val="00744A90"/>
    <w:rsid w:val="007474D5"/>
    <w:rsid w:val="007A1E91"/>
    <w:rsid w:val="007B1235"/>
    <w:rsid w:val="008637D4"/>
    <w:rsid w:val="00880777"/>
    <w:rsid w:val="00895E85"/>
    <w:rsid w:val="00897645"/>
    <w:rsid w:val="00924DA3"/>
    <w:rsid w:val="009477C1"/>
    <w:rsid w:val="0098330B"/>
    <w:rsid w:val="00985E00"/>
    <w:rsid w:val="009A0BF1"/>
    <w:rsid w:val="00A35D41"/>
    <w:rsid w:val="00A60B0E"/>
    <w:rsid w:val="00BF1360"/>
    <w:rsid w:val="00C069F6"/>
    <w:rsid w:val="00C15F47"/>
    <w:rsid w:val="00C80910"/>
    <w:rsid w:val="00D37AC7"/>
    <w:rsid w:val="00DA12BA"/>
    <w:rsid w:val="00DB0A46"/>
    <w:rsid w:val="00E66F06"/>
    <w:rsid w:val="00E80804"/>
    <w:rsid w:val="00ED2477"/>
    <w:rsid w:val="00EF2361"/>
    <w:rsid w:val="00EF7D96"/>
    <w:rsid w:val="00F4247D"/>
    <w:rsid w:val="00F84093"/>
    <w:rsid w:val="00FA49D5"/>
    <w:rsid w:val="00FD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5F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97645"/>
    <w:pPr>
      <w:numPr>
        <w:numId w:val="1"/>
      </w:numPr>
      <w:spacing w:before="600" w:after="60" w:line="288" w:lineRule="auto"/>
      <w:outlineLvl w:val="0"/>
    </w:pPr>
    <w:rPr>
      <w:rFonts w:asciiTheme="majorHAnsi" w:hAnsiTheme="majorHAnsi"/>
      <w:caps/>
      <w:color w:val="ED7D31" w:themeColor="accent2"/>
      <w:spacing w:val="14"/>
      <w:sz w:val="26"/>
      <w:szCs w:val="26"/>
      <w:lang w:eastAsia="ja-JP"/>
    </w:rPr>
  </w:style>
  <w:style w:type="paragraph" w:styleId="Heading2">
    <w:name w:val="heading 2"/>
    <w:basedOn w:val="Normal"/>
    <w:link w:val="Heading2Char"/>
    <w:uiPriority w:val="9"/>
    <w:unhideWhenUsed/>
    <w:qFormat/>
    <w:rsid w:val="00897645"/>
    <w:pPr>
      <w:numPr>
        <w:ilvl w:val="1"/>
        <w:numId w:val="1"/>
      </w:numPr>
      <w:spacing w:before="40" w:after="120" w:line="288" w:lineRule="auto"/>
      <w:outlineLvl w:val="1"/>
    </w:pPr>
    <w:rPr>
      <w:rFonts w:asciiTheme="majorHAnsi" w:eastAsiaTheme="majorEastAsia" w:hAnsiTheme="majorHAnsi" w:cstheme="majorBidi"/>
      <w:color w:val="ED7D31" w:themeColor="accent2"/>
      <w:sz w:val="22"/>
      <w:szCs w:val="26"/>
      <w:lang w:eastAsia="ja-JP"/>
    </w:rPr>
  </w:style>
  <w:style w:type="paragraph" w:styleId="Heading3">
    <w:name w:val="heading 3"/>
    <w:basedOn w:val="Normal"/>
    <w:link w:val="Heading3Char"/>
    <w:uiPriority w:val="9"/>
    <w:unhideWhenUsed/>
    <w:qFormat/>
    <w:rsid w:val="00897645"/>
    <w:pPr>
      <w:numPr>
        <w:ilvl w:val="2"/>
        <w:numId w:val="1"/>
      </w:numPr>
      <w:spacing w:before="40" w:line="288" w:lineRule="auto"/>
      <w:outlineLvl w:val="2"/>
    </w:pPr>
    <w:rPr>
      <w:rFonts w:asciiTheme="majorHAnsi" w:eastAsiaTheme="majorEastAsia" w:hAnsiTheme="majorHAnsi" w:cstheme="majorBidi"/>
      <w:color w:val="4472C4" w:themeColor="accent1"/>
      <w:sz w:val="22"/>
      <w:lang w:eastAsia="ja-JP"/>
    </w:rPr>
  </w:style>
  <w:style w:type="paragraph" w:styleId="Heading4">
    <w:name w:val="heading 4"/>
    <w:basedOn w:val="Normal"/>
    <w:link w:val="Heading4Char"/>
    <w:uiPriority w:val="9"/>
    <w:unhideWhenUsed/>
    <w:qFormat/>
    <w:rsid w:val="00897645"/>
    <w:pPr>
      <w:numPr>
        <w:ilvl w:val="3"/>
        <w:numId w:val="1"/>
      </w:numPr>
      <w:spacing w:before="40" w:line="288" w:lineRule="auto"/>
      <w:outlineLvl w:val="3"/>
    </w:pPr>
    <w:rPr>
      <w:rFonts w:asciiTheme="majorHAnsi" w:eastAsiaTheme="majorEastAsia" w:hAnsiTheme="majorHAnsi" w:cstheme="majorBidi"/>
      <w:i/>
      <w:iCs/>
      <w:color w:val="4472C4" w:themeColor="accent1"/>
      <w:spacing w:val="6"/>
      <w:sz w:val="22"/>
      <w:szCs w:val="22"/>
      <w:lang w:eastAsia="ja-JP"/>
    </w:rPr>
  </w:style>
  <w:style w:type="paragraph" w:styleId="Heading5">
    <w:name w:val="heading 5"/>
    <w:basedOn w:val="Normal"/>
    <w:link w:val="Heading5Char"/>
    <w:uiPriority w:val="9"/>
    <w:semiHidden/>
    <w:unhideWhenUsed/>
    <w:qFormat/>
    <w:rsid w:val="00897645"/>
    <w:pPr>
      <w:numPr>
        <w:ilvl w:val="4"/>
        <w:numId w:val="1"/>
      </w:numPr>
      <w:spacing w:before="40" w:line="288" w:lineRule="auto"/>
      <w:outlineLvl w:val="4"/>
    </w:pPr>
    <w:rPr>
      <w:rFonts w:asciiTheme="majorHAnsi" w:eastAsiaTheme="majorEastAsia" w:hAnsiTheme="majorHAnsi" w:cstheme="majorBidi"/>
      <w:i/>
      <w:color w:val="ED7D31" w:themeColor="accent2"/>
      <w:spacing w:val="6"/>
      <w:sz w:val="22"/>
      <w:szCs w:val="22"/>
      <w:lang w:eastAsia="ja-JP"/>
    </w:rPr>
  </w:style>
  <w:style w:type="paragraph" w:styleId="Heading6">
    <w:name w:val="heading 6"/>
    <w:basedOn w:val="Normal"/>
    <w:link w:val="Heading6Char"/>
    <w:uiPriority w:val="9"/>
    <w:semiHidden/>
    <w:unhideWhenUsed/>
    <w:qFormat/>
    <w:rsid w:val="00897645"/>
    <w:pPr>
      <w:numPr>
        <w:ilvl w:val="5"/>
        <w:numId w:val="1"/>
      </w:numPr>
      <w:spacing w:before="40" w:line="288" w:lineRule="auto"/>
      <w:outlineLvl w:val="5"/>
    </w:pPr>
    <w:rPr>
      <w:rFonts w:asciiTheme="majorHAnsi" w:eastAsiaTheme="majorEastAsia" w:hAnsiTheme="majorHAnsi" w:cstheme="majorBidi"/>
      <w:color w:val="ED7D31" w:themeColor="accent2"/>
      <w:spacing w:val="12"/>
      <w:sz w:val="22"/>
      <w:szCs w:val="22"/>
      <w:lang w:eastAsia="ja-JP"/>
    </w:rPr>
  </w:style>
  <w:style w:type="paragraph" w:styleId="Heading7">
    <w:name w:val="heading 7"/>
    <w:basedOn w:val="Normal"/>
    <w:link w:val="Heading7Char"/>
    <w:uiPriority w:val="9"/>
    <w:semiHidden/>
    <w:unhideWhenUsed/>
    <w:qFormat/>
    <w:rsid w:val="00897645"/>
    <w:pPr>
      <w:numPr>
        <w:ilvl w:val="6"/>
        <w:numId w:val="1"/>
      </w:numPr>
      <w:spacing w:before="40" w:line="288" w:lineRule="auto"/>
      <w:outlineLvl w:val="6"/>
    </w:pPr>
    <w:rPr>
      <w:rFonts w:asciiTheme="majorHAnsi" w:eastAsiaTheme="majorEastAsia" w:hAnsiTheme="majorHAnsi" w:cstheme="majorBidi"/>
      <w:iCs/>
      <w:color w:val="ED7D31" w:themeColor="accent2"/>
      <w:sz w:val="22"/>
      <w:szCs w:val="22"/>
      <w:lang w:eastAsia="ja-JP"/>
    </w:rPr>
  </w:style>
  <w:style w:type="paragraph" w:styleId="Heading8">
    <w:name w:val="heading 8"/>
    <w:basedOn w:val="Normal"/>
    <w:link w:val="Heading8Char"/>
    <w:uiPriority w:val="9"/>
    <w:semiHidden/>
    <w:unhideWhenUsed/>
    <w:qFormat/>
    <w:rsid w:val="00897645"/>
    <w:pPr>
      <w:numPr>
        <w:ilvl w:val="7"/>
        <w:numId w:val="1"/>
      </w:numPr>
      <w:spacing w:before="40" w:line="288" w:lineRule="auto"/>
      <w:outlineLvl w:val="7"/>
    </w:pPr>
    <w:rPr>
      <w:rFonts w:asciiTheme="majorHAnsi" w:eastAsiaTheme="majorEastAsia" w:hAnsiTheme="majorHAnsi" w:cstheme="majorBidi"/>
      <w:i/>
      <w:color w:val="F19D64" w:themeColor="accent2" w:themeTint="BF"/>
      <w:sz w:val="22"/>
      <w:szCs w:val="21"/>
      <w:lang w:eastAsia="ja-JP"/>
    </w:rPr>
  </w:style>
  <w:style w:type="paragraph" w:styleId="Heading9">
    <w:name w:val="heading 9"/>
    <w:basedOn w:val="Normal"/>
    <w:link w:val="Heading9Char"/>
    <w:uiPriority w:val="9"/>
    <w:semiHidden/>
    <w:unhideWhenUsed/>
    <w:qFormat/>
    <w:rsid w:val="00897645"/>
    <w:pPr>
      <w:numPr>
        <w:ilvl w:val="8"/>
        <w:numId w:val="1"/>
      </w:numPr>
      <w:spacing w:before="40" w:line="288" w:lineRule="auto"/>
      <w:outlineLvl w:val="8"/>
    </w:pPr>
    <w:rPr>
      <w:rFonts w:asciiTheme="majorHAnsi" w:eastAsiaTheme="majorEastAsia" w:hAnsiTheme="majorHAnsi" w:cstheme="majorBidi"/>
      <w:iCs/>
      <w:color w:val="F19D64" w:themeColor="accent2" w:themeTint="BF"/>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235"/>
    <w:pPr>
      <w:tabs>
        <w:tab w:val="center" w:pos="4680"/>
        <w:tab w:val="right" w:pos="9360"/>
      </w:tabs>
    </w:pPr>
  </w:style>
  <w:style w:type="character" w:customStyle="1" w:styleId="HeaderChar">
    <w:name w:val="Header Char"/>
    <w:basedOn w:val="DefaultParagraphFont"/>
    <w:link w:val="Header"/>
    <w:uiPriority w:val="99"/>
    <w:rsid w:val="007B1235"/>
  </w:style>
  <w:style w:type="character" w:styleId="PageNumber">
    <w:name w:val="page number"/>
    <w:basedOn w:val="DefaultParagraphFont"/>
    <w:uiPriority w:val="99"/>
    <w:semiHidden/>
    <w:unhideWhenUsed/>
    <w:rsid w:val="007B1235"/>
  </w:style>
  <w:style w:type="character" w:customStyle="1" w:styleId="Heading1Char">
    <w:name w:val="Heading 1 Char"/>
    <w:basedOn w:val="DefaultParagraphFont"/>
    <w:link w:val="Heading1"/>
    <w:uiPriority w:val="9"/>
    <w:rsid w:val="00897645"/>
    <w:rPr>
      <w:rFonts w:asciiTheme="majorHAnsi" w:hAnsiTheme="majorHAnsi"/>
      <w:caps/>
      <w:color w:val="ED7D31" w:themeColor="accent2"/>
      <w:spacing w:val="14"/>
      <w:sz w:val="26"/>
      <w:szCs w:val="26"/>
      <w:lang w:eastAsia="ja-JP"/>
    </w:rPr>
  </w:style>
  <w:style w:type="character" w:customStyle="1" w:styleId="Heading2Char">
    <w:name w:val="Heading 2 Char"/>
    <w:basedOn w:val="DefaultParagraphFont"/>
    <w:link w:val="Heading2"/>
    <w:uiPriority w:val="9"/>
    <w:rsid w:val="00897645"/>
    <w:rPr>
      <w:rFonts w:asciiTheme="majorHAnsi" w:eastAsiaTheme="majorEastAsia" w:hAnsiTheme="majorHAnsi" w:cstheme="majorBidi"/>
      <w:color w:val="ED7D31" w:themeColor="accent2"/>
      <w:sz w:val="22"/>
      <w:szCs w:val="26"/>
      <w:lang w:eastAsia="ja-JP"/>
    </w:rPr>
  </w:style>
  <w:style w:type="character" w:customStyle="1" w:styleId="Heading3Char">
    <w:name w:val="Heading 3 Char"/>
    <w:basedOn w:val="DefaultParagraphFont"/>
    <w:link w:val="Heading3"/>
    <w:uiPriority w:val="9"/>
    <w:rsid w:val="00897645"/>
    <w:rPr>
      <w:rFonts w:asciiTheme="majorHAnsi" w:eastAsiaTheme="majorEastAsia" w:hAnsiTheme="majorHAnsi" w:cstheme="majorBidi"/>
      <w:color w:val="4472C4" w:themeColor="accent1"/>
      <w:sz w:val="22"/>
      <w:lang w:eastAsia="ja-JP"/>
    </w:rPr>
  </w:style>
  <w:style w:type="character" w:customStyle="1" w:styleId="Heading4Char">
    <w:name w:val="Heading 4 Char"/>
    <w:basedOn w:val="DefaultParagraphFont"/>
    <w:link w:val="Heading4"/>
    <w:uiPriority w:val="9"/>
    <w:rsid w:val="00897645"/>
    <w:rPr>
      <w:rFonts w:asciiTheme="majorHAnsi" w:eastAsiaTheme="majorEastAsia" w:hAnsiTheme="majorHAnsi" w:cstheme="majorBidi"/>
      <w:i/>
      <w:iCs/>
      <w:color w:val="4472C4" w:themeColor="accent1"/>
      <w:spacing w:val="6"/>
      <w:sz w:val="22"/>
      <w:szCs w:val="22"/>
      <w:lang w:eastAsia="ja-JP"/>
    </w:rPr>
  </w:style>
  <w:style w:type="character" w:customStyle="1" w:styleId="Heading5Char">
    <w:name w:val="Heading 5 Char"/>
    <w:basedOn w:val="DefaultParagraphFont"/>
    <w:link w:val="Heading5"/>
    <w:uiPriority w:val="9"/>
    <w:semiHidden/>
    <w:rsid w:val="00897645"/>
    <w:rPr>
      <w:rFonts w:asciiTheme="majorHAnsi" w:eastAsiaTheme="majorEastAsia" w:hAnsiTheme="majorHAnsi" w:cstheme="majorBidi"/>
      <w:i/>
      <w:color w:val="ED7D31" w:themeColor="accent2"/>
      <w:spacing w:val="6"/>
      <w:sz w:val="22"/>
      <w:szCs w:val="22"/>
      <w:lang w:eastAsia="ja-JP"/>
    </w:rPr>
  </w:style>
  <w:style w:type="character" w:customStyle="1" w:styleId="Heading6Char">
    <w:name w:val="Heading 6 Char"/>
    <w:basedOn w:val="DefaultParagraphFont"/>
    <w:link w:val="Heading6"/>
    <w:uiPriority w:val="9"/>
    <w:semiHidden/>
    <w:rsid w:val="00897645"/>
    <w:rPr>
      <w:rFonts w:asciiTheme="majorHAnsi" w:eastAsiaTheme="majorEastAsia" w:hAnsiTheme="majorHAnsi" w:cstheme="majorBidi"/>
      <w:color w:val="ED7D31" w:themeColor="accent2"/>
      <w:spacing w:val="12"/>
      <w:sz w:val="22"/>
      <w:szCs w:val="22"/>
      <w:lang w:eastAsia="ja-JP"/>
    </w:rPr>
  </w:style>
  <w:style w:type="character" w:customStyle="1" w:styleId="Heading7Char">
    <w:name w:val="Heading 7 Char"/>
    <w:basedOn w:val="DefaultParagraphFont"/>
    <w:link w:val="Heading7"/>
    <w:uiPriority w:val="9"/>
    <w:semiHidden/>
    <w:rsid w:val="00897645"/>
    <w:rPr>
      <w:rFonts w:asciiTheme="majorHAnsi" w:eastAsiaTheme="majorEastAsia" w:hAnsiTheme="majorHAnsi" w:cstheme="majorBidi"/>
      <w:iCs/>
      <w:color w:val="ED7D31" w:themeColor="accent2"/>
      <w:sz w:val="22"/>
      <w:szCs w:val="22"/>
      <w:lang w:eastAsia="ja-JP"/>
    </w:rPr>
  </w:style>
  <w:style w:type="character" w:customStyle="1" w:styleId="Heading8Char">
    <w:name w:val="Heading 8 Char"/>
    <w:basedOn w:val="DefaultParagraphFont"/>
    <w:link w:val="Heading8"/>
    <w:uiPriority w:val="9"/>
    <w:semiHidden/>
    <w:rsid w:val="00897645"/>
    <w:rPr>
      <w:rFonts w:asciiTheme="majorHAnsi" w:eastAsiaTheme="majorEastAsia" w:hAnsiTheme="majorHAnsi" w:cstheme="majorBidi"/>
      <w:i/>
      <w:color w:val="F19D64" w:themeColor="accent2" w:themeTint="BF"/>
      <w:sz w:val="22"/>
      <w:szCs w:val="21"/>
      <w:lang w:eastAsia="ja-JP"/>
    </w:rPr>
  </w:style>
  <w:style w:type="character" w:customStyle="1" w:styleId="Heading9Char">
    <w:name w:val="Heading 9 Char"/>
    <w:basedOn w:val="DefaultParagraphFont"/>
    <w:link w:val="Heading9"/>
    <w:uiPriority w:val="9"/>
    <w:semiHidden/>
    <w:rsid w:val="00897645"/>
    <w:rPr>
      <w:rFonts w:asciiTheme="majorHAnsi" w:eastAsiaTheme="majorEastAsia" w:hAnsiTheme="majorHAnsi" w:cstheme="majorBidi"/>
      <w:iCs/>
      <w:color w:val="F19D64" w:themeColor="accent2" w:themeTint="BF"/>
      <w:sz w:val="22"/>
      <w:szCs w:val="21"/>
      <w:lang w:eastAsia="ja-JP"/>
    </w:rPr>
  </w:style>
  <w:style w:type="table" w:styleId="TableGrid">
    <w:name w:val="Table Grid"/>
    <w:basedOn w:val="TableNormal"/>
    <w:uiPriority w:val="39"/>
    <w:rsid w:val="00863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4093"/>
    <w:pPr>
      <w:ind w:left="720"/>
      <w:contextualSpacing/>
    </w:pPr>
  </w:style>
  <w:style w:type="paragraph" w:styleId="DocumentMap">
    <w:name w:val="Document Map"/>
    <w:basedOn w:val="Normal"/>
    <w:link w:val="DocumentMapChar"/>
    <w:uiPriority w:val="99"/>
    <w:semiHidden/>
    <w:unhideWhenUsed/>
    <w:rsid w:val="00170380"/>
    <w:rPr>
      <w:rFonts w:ascii="Times New Roman" w:hAnsi="Times New Roman" w:cs="Times New Roman"/>
    </w:rPr>
  </w:style>
  <w:style w:type="character" w:customStyle="1" w:styleId="DocumentMapChar">
    <w:name w:val="Document Map Char"/>
    <w:basedOn w:val="DefaultParagraphFont"/>
    <w:link w:val="DocumentMap"/>
    <w:uiPriority w:val="99"/>
    <w:semiHidden/>
    <w:rsid w:val="0017038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756792">
      <w:bodyDiv w:val="1"/>
      <w:marLeft w:val="0"/>
      <w:marRight w:val="0"/>
      <w:marTop w:val="0"/>
      <w:marBottom w:val="0"/>
      <w:divBdr>
        <w:top w:val="none" w:sz="0" w:space="0" w:color="auto"/>
        <w:left w:val="none" w:sz="0" w:space="0" w:color="auto"/>
        <w:bottom w:val="none" w:sz="0" w:space="0" w:color="auto"/>
        <w:right w:val="none" w:sz="0" w:space="0" w:color="auto"/>
      </w:divBdr>
    </w:div>
    <w:div w:id="1337656488">
      <w:bodyDiv w:val="1"/>
      <w:marLeft w:val="0"/>
      <w:marRight w:val="0"/>
      <w:marTop w:val="0"/>
      <w:marBottom w:val="0"/>
      <w:divBdr>
        <w:top w:val="none" w:sz="0" w:space="0" w:color="auto"/>
        <w:left w:val="none" w:sz="0" w:space="0" w:color="auto"/>
        <w:bottom w:val="none" w:sz="0" w:space="0" w:color="auto"/>
        <w:right w:val="none" w:sz="0" w:space="0" w:color="auto"/>
      </w:divBdr>
    </w:div>
    <w:div w:id="1946494384">
      <w:bodyDiv w:val="1"/>
      <w:marLeft w:val="0"/>
      <w:marRight w:val="0"/>
      <w:marTop w:val="0"/>
      <w:marBottom w:val="0"/>
      <w:divBdr>
        <w:top w:val="none" w:sz="0" w:space="0" w:color="auto"/>
        <w:left w:val="none" w:sz="0" w:space="0" w:color="auto"/>
        <w:bottom w:val="none" w:sz="0" w:space="0" w:color="auto"/>
        <w:right w:val="none" w:sz="0" w:space="0" w:color="auto"/>
      </w:divBdr>
    </w:div>
    <w:div w:id="2035422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4070</Words>
  <Characters>23199</Characters>
  <Application>Microsoft Macintosh Word</Application>
  <DocSecurity>0</DocSecurity>
  <Lines>193</Lines>
  <Paragraphs>54</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Workshop Objectives</vt:lpstr>
      <vt:lpstr>Participants will:</vt:lpstr>
      <vt:lpstr/>
      <vt:lpstr>Using Design Components to Develop a Course Framework</vt:lpstr>
      <vt:lpstr>Utilizing Blended Learning to Encourage Student Use of the Course Framework</vt:lpstr>
      <vt:lpstr>Technique One: Online Group Work</vt:lpstr>
      <vt:lpstr>Technique Two: Course Recaps</vt:lpstr>
      <vt:lpstr>COURSE RECAP</vt:lpstr>
      <vt:lpstr>Homework</vt:lpstr>
      <vt:lpstr>Earning Participation Points</vt:lpstr>
      <vt:lpstr>Prompt</vt:lpstr>
      <vt:lpstr>Course Design Components</vt:lpstr>
      <vt:lpstr>Assessments: the instruments used to gauge students’ understanding of the learni</vt:lpstr>
      <vt:lpstr>Strategies: the methods that the instructor will use to convey course content.</vt:lpstr>
      <vt:lpstr>Learning Goals</vt:lpstr>
      <vt:lpstr>Curriculum Mapping</vt:lpstr>
      <vt:lpstr>Completing the Course Framework Process</vt:lpstr>
      <vt:lpstr>Appendix A</vt:lpstr>
      <vt:lpstr>Bibliography for Further Reading</vt:lpstr>
      <vt:lpstr>Teaching Techniques</vt:lpstr>
      <vt:lpstr>        Arafeh, Sousan. “Curriculum Mapping in Higher Education: a Case Study and Propos</vt:lpstr>
      <vt:lpstr>        Kleinsasser, Robert, and Yi-Chun Hong. “Online Group Work Design: Processes, Com</vt:lpstr>
      <vt:lpstr>        Millis, Barbara J. “Sequencing Cooperative Activities in Literature Classes.” In</vt:lpstr>
      <vt:lpstr>        Panitz, Theodore. “Cooperative Learning Structures Help College Students Reduce </vt:lpstr>
      <vt:lpstr>Blended Learning</vt:lpstr>
      <vt:lpstr>        Webb, Jeff, and Ann Engar. “Exploring Classroom Community: A Social Network Stud</vt:lpstr>
      <vt:lpstr>        </vt:lpstr>
      <vt:lpstr>        </vt:lpstr>
      <vt:lpstr>Appendix B</vt:lpstr>
      <vt:lpstr>Curriculum Map for ENGL 3070, Summer I 2020</vt:lpstr>
      <vt:lpstr>Curriculum Map for ENGL 3070: Literature in Our Lives (Disney+: From Mickey to M</vt:lpstr>
      <vt:lpstr>Appendix C</vt:lpstr>
      <vt:lpstr>Module Table of Contents and Sample Module Description from ENGL 3070</vt:lpstr>
      <vt:lpstr>Screen Capture 1</vt:lpstr>
      <vt:lpstr>Screen Capture 2</vt:lpstr>
    </vt:vector>
  </TitlesOfParts>
  <LinksUpToDate>false</LinksUpToDate>
  <CharactersWithSpaces>27215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dcterms:created xsi:type="dcterms:W3CDTF">2020-08-19T14:48:00Z</dcterms:created>
  <dcterms:modified xsi:type="dcterms:W3CDTF">2020-08-19T14:48:00Z</dcterms:modified>
</cp:coreProperties>
</file>