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2F4" w:rsidRPr="004D3C05" w:rsidRDefault="004D3C05" w:rsidP="00130F57">
      <w:pPr>
        <w:rPr>
          <w:sz w:val="28"/>
          <w:szCs w:val="28"/>
        </w:rPr>
      </w:pPr>
      <w:r w:rsidRPr="004D3C05">
        <w:rPr>
          <w:rFonts w:ascii="Tahoma" w:hAnsi="Tahoma" w:cs="Tahoma"/>
          <w:b/>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582420" cy="595717"/>
            <wp:effectExtent l="0" t="0" r="8255" b="0"/>
            <wp:wrapThrough wrapText="bothSides">
              <wp:wrapPolygon edited="0">
                <wp:start x="0" y="0"/>
                <wp:lineTo x="0" y="20725"/>
                <wp:lineTo x="21200" y="20725"/>
                <wp:lineTo x="212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tackSol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420" cy="595717"/>
                    </a:xfrm>
                    <a:prstGeom prst="rect">
                      <a:avLst/>
                    </a:prstGeom>
                  </pic:spPr>
                </pic:pic>
              </a:graphicData>
            </a:graphic>
          </wp:anchor>
        </w:drawing>
      </w:r>
      <w:r w:rsidR="00363929" w:rsidRPr="004D3C05">
        <w:rPr>
          <w:b/>
          <w:sz w:val="28"/>
          <w:szCs w:val="28"/>
        </w:rPr>
        <w:t>Checklist</w:t>
      </w:r>
      <w:r w:rsidR="00915188">
        <w:rPr>
          <w:b/>
          <w:sz w:val="28"/>
          <w:szCs w:val="28"/>
        </w:rPr>
        <w:t xml:space="preserve"> and guidance for</w:t>
      </w:r>
      <w:r w:rsidR="00130F57" w:rsidRPr="004D3C05">
        <w:rPr>
          <w:b/>
          <w:sz w:val="28"/>
          <w:szCs w:val="28"/>
        </w:rPr>
        <w:t xml:space="preserve"> an Employment</w:t>
      </w:r>
      <w:r w:rsidR="00C514E8">
        <w:rPr>
          <w:b/>
          <w:sz w:val="28"/>
          <w:szCs w:val="28"/>
        </w:rPr>
        <w:t>-</w:t>
      </w:r>
      <w:r w:rsidR="00130F57" w:rsidRPr="004D3C05">
        <w:rPr>
          <w:b/>
          <w:sz w:val="28"/>
          <w:szCs w:val="28"/>
        </w:rPr>
        <w:t xml:space="preserve">Based Second Preference PERM </w:t>
      </w:r>
      <w:r w:rsidR="00AD1870" w:rsidRPr="004D3C05">
        <w:rPr>
          <w:b/>
          <w:sz w:val="28"/>
          <w:szCs w:val="28"/>
        </w:rPr>
        <w:t xml:space="preserve">(Program for Electronic Review Management) </w:t>
      </w:r>
      <w:r w:rsidR="00130F57" w:rsidRPr="004D3C05">
        <w:rPr>
          <w:b/>
          <w:sz w:val="28"/>
          <w:szCs w:val="28"/>
        </w:rPr>
        <w:t>Special Handling application for WMU tenure</w:t>
      </w:r>
      <w:r w:rsidR="00C514E8">
        <w:rPr>
          <w:b/>
          <w:sz w:val="28"/>
          <w:szCs w:val="28"/>
        </w:rPr>
        <w:t>-</w:t>
      </w:r>
      <w:r w:rsidR="00130F57" w:rsidRPr="004D3C05">
        <w:rPr>
          <w:b/>
          <w:sz w:val="28"/>
          <w:szCs w:val="28"/>
        </w:rPr>
        <w:t>track professors</w:t>
      </w:r>
    </w:p>
    <w:p w:rsidR="00363929" w:rsidRDefault="00363929" w:rsidP="00363929"/>
    <w:p w:rsidR="00893E02" w:rsidRDefault="00893E02" w:rsidP="00363929">
      <w:r>
        <w:t>At WMU</w:t>
      </w:r>
      <w:r w:rsidR="00C514E8">
        <w:t>,</w:t>
      </w:r>
      <w:r>
        <w:t xml:space="preserve"> all Permanent Residency cases are assigned to outside le</w:t>
      </w:r>
      <w:r w:rsidR="00D57C55">
        <w:t xml:space="preserve">gal counsel.  Below is </w:t>
      </w:r>
      <w:r>
        <w:t xml:space="preserve">guidance on </w:t>
      </w:r>
      <w:r w:rsidR="003D4184">
        <w:t>advertising, competitive selection, and document retention for future use in the immigration process.</w:t>
      </w:r>
      <w:r w:rsidR="00D57C55">
        <w:t xml:space="preserve"> </w:t>
      </w:r>
      <w:r>
        <w:t xml:space="preserve">  </w:t>
      </w:r>
    </w:p>
    <w:p w:rsidR="00893E02" w:rsidRDefault="00893E02" w:rsidP="00363929"/>
    <w:p w:rsidR="000431A4" w:rsidRDefault="00893E02" w:rsidP="00363929">
      <w:r>
        <w:t>Follow all</w:t>
      </w:r>
      <w:r w:rsidR="004929AA">
        <w:t xml:space="preserve"> WMU university policies and </w:t>
      </w:r>
      <w:r w:rsidR="00363929">
        <w:t xml:space="preserve">procedures </w:t>
      </w:r>
      <w:r w:rsidR="00130F57">
        <w:t xml:space="preserve">that are outside the purview of this office </w:t>
      </w:r>
      <w:r w:rsidR="00D57C55">
        <w:t>such as Human Resources,</w:t>
      </w:r>
      <w:r w:rsidR="00363929">
        <w:t xml:space="preserve"> </w:t>
      </w:r>
      <w:r w:rsidR="00D57C55">
        <w:t>Provost Office, and Institutional Equity</w:t>
      </w:r>
      <w:r w:rsidR="00130F57">
        <w:t xml:space="preserve">, etc. </w:t>
      </w:r>
      <w:r w:rsidR="00363929">
        <w:t xml:space="preserve"> </w:t>
      </w:r>
      <w:r w:rsidR="00D57C55">
        <w:t>B</w:t>
      </w:r>
      <w:r w:rsidR="003F7688">
        <w:t>elow are</w:t>
      </w:r>
      <w:r w:rsidR="00130F57">
        <w:t xml:space="preserve"> </w:t>
      </w:r>
      <w:r w:rsidR="00D57C55">
        <w:t xml:space="preserve">additional </w:t>
      </w:r>
      <w:r w:rsidR="00130F57">
        <w:t xml:space="preserve">immigration </w:t>
      </w:r>
      <w:r w:rsidR="00BA22C6">
        <w:t>sponsorship requirements</w:t>
      </w:r>
      <w:r w:rsidR="000431A4">
        <w:t>.</w:t>
      </w:r>
    </w:p>
    <w:p w:rsidR="000431A4" w:rsidRDefault="000431A4" w:rsidP="00363929"/>
    <w:p w:rsidR="00130F57" w:rsidRPr="00BD22E4" w:rsidRDefault="000431A4" w:rsidP="00363929">
      <w:pPr>
        <w:rPr>
          <w:u w:val="single"/>
        </w:rPr>
      </w:pPr>
      <w:r w:rsidRPr="00BD22E4">
        <w:rPr>
          <w:u w:val="single"/>
        </w:rPr>
        <w:t>Position</w:t>
      </w:r>
      <w:r w:rsidR="00D57C55" w:rsidRPr="00BD22E4">
        <w:rPr>
          <w:u w:val="single"/>
        </w:rPr>
        <w:t>:</w:t>
      </w:r>
    </w:p>
    <w:p w:rsidR="00130F57" w:rsidRDefault="00130F57" w:rsidP="00363929"/>
    <w:p w:rsidR="00363929" w:rsidRDefault="00130F57" w:rsidP="004D3C05">
      <w:pPr>
        <w:pStyle w:val="ListParagraph"/>
        <w:numPr>
          <w:ilvl w:val="0"/>
          <w:numId w:val="14"/>
        </w:numPr>
      </w:pPr>
      <w:r>
        <w:t>Create a</w:t>
      </w:r>
      <w:r w:rsidR="00BD22E4">
        <w:t>n open</w:t>
      </w:r>
      <w:r>
        <w:t xml:space="preserve"> position </w:t>
      </w:r>
      <w:r w:rsidR="003F7688">
        <w:t>for teaching university classes</w:t>
      </w:r>
    </w:p>
    <w:p w:rsidR="00130F57" w:rsidRDefault="00130F57" w:rsidP="00363929"/>
    <w:p w:rsidR="00130F57" w:rsidRDefault="00130F57" w:rsidP="004D3C05">
      <w:pPr>
        <w:pStyle w:val="ListParagraph"/>
        <w:numPr>
          <w:ilvl w:val="0"/>
          <w:numId w:val="14"/>
        </w:numPr>
      </w:pPr>
      <w:r>
        <w:t>Position must require an ad</w:t>
      </w:r>
      <w:r w:rsidR="00AD1870">
        <w:t>vanced degree to qualify for Employment</w:t>
      </w:r>
      <w:r w:rsidR="00C514E8">
        <w:t>-</w:t>
      </w:r>
      <w:r w:rsidR="00AD1870">
        <w:t>Based Second Preference</w:t>
      </w:r>
      <w:r w:rsidR="009E433E">
        <w:t xml:space="preserve"> category (Holder of Advanced D</w:t>
      </w:r>
      <w:r>
        <w:t>egree)</w:t>
      </w:r>
    </w:p>
    <w:p w:rsidR="00130F57" w:rsidRDefault="00130F57" w:rsidP="00363929"/>
    <w:p w:rsidR="00130F57" w:rsidRDefault="00130F57" w:rsidP="004D3C05">
      <w:pPr>
        <w:pStyle w:val="ListParagraph"/>
        <w:numPr>
          <w:ilvl w:val="0"/>
          <w:numId w:val="14"/>
        </w:numPr>
      </w:pPr>
      <w:r>
        <w:t>Position must be a permanent position</w:t>
      </w:r>
    </w:p>
    <w:p w:rsidR="00130F57" w:rsidRDefault="00130F57" w:rsidP="00363929"/>
    <w:p w:rsidR="00130F57" w:rsidRDefault="00130F57" w:rsidP="004D3C05">
      <w:pPr>
        <w:pStyle w:val="ListParagraph"/>
        <w:numPr>
          <w:ilvl w:val="0"/>
          <w:numId w:val="14"/>
        </w:numPr>
      </w:pPr>
      <w:r>
        <w:t>Do not put a foreign</w:t>
      </w:r>
      <w:r w:rsidR="003F7688">
        <w:t>-</w:t>
      </w:r>
      <w:r>
        <w:t>native requirement in the position requirements that could be deemed adverse or unfair to US workers</w:t>
      </w:r>
    </w:p>
    <w:p w:rsidR="003F7688" w:rsidRDefault="003F7688" w:rsidP="00363929"/>
    <w:p w:rsidR="00363929" w:rsidRPr="00BD22E4" w:rsidRDefault="00363929" w:rsidP="00363929">
      <w:pPr>
        <w:rPr>
          <w:u w:val="single"/>
        </w:rPr>
      </w:pPr>
      <w:r w:rsidRPr="00BD22E4">
        <w:rPr>
          <w:u w:val="single"/>
        </w:rPr>
        <w:t>Advertising:</w:t>
      </w:r>
    </w:p>
    <w:p w:rsidR="00363929" w:rsidRDefault="00363929" w:rsidP="00363929"/>
    <w:p w:rsidR="003F7688" w:rsidRDefault="0095691A" w:rsidP="004D3C05">
      <w:pPr>
        <w:pStyle w:val="ListParagraph"/>
        <w:numPr>
          <w:ilvl w:val="0"/>
          <w:numId w:val="15"/>
        </w:numPr>
      </w:pPr>
      <w:r>
        <w:t xml:space="preserve">Publish a print advertisement in </w:t>
      </w:r>
      <w:r w:rsidR="003F7688">
        <w:t>one issue of a</w:t>
      </w:r>
      <w:r w:rsidR="00526361">
        <w:t xml:space="preserve"> </w:t>
      </w:r>
      <w:r>
        <w:t>national professional journal (</w:t>
      </w:r>
      <w:r w:rsidR="003F7688">
        <w:t xml:space="preserve">i.e., </w:t>
      </w:r>
      <w:r>
        <w:t xml:space="preserve">Chronicle </w:t>
      </w:r>
      <w:r w:rsidR="00526361">
        <w:t>of Higher Education</w:t>
      </w:r>
      <w:r w:rsidR="003F7688">
        <w:t>)</w:t>
      </w:r>
    </w:p>
    <w:p w:rsidR="003F7688" w:rsidRDefault="003F7688" w:rsidP="00363929"/>
    <w:p w:rsidR="003F7688" w:rsidRDefault="00C47C6E" w:rsidP="004D3C05">
      <w:pPr>
        <w:pStyle w:val="ListParagraph"/>
        <w:numPr>
          <w:ilvl w:val="0"/>
          <w:numId w:val="15"/>
        </w:numPr>
      </w:pPr>
      <w:r>
        <w:t>Ensure the ad</w:t>
      </w:r>
      <w:r w:rsidR="00A76E0F">
        <w:t>vertisement</w:t>
      </w:r>
      <w:r>
        <w:t xml:space="preserve"> also includes the following to address immigration requirements:</w:t>
      </w:r>
    </w:p>
    <w:p w:rsidR="003F7688" w:rsidRDefault="003F7688" w:rsidP="00363929"/>
    <w:p w:rsidR="003F7688" w:rsidRDefault="009D19D6" w:rsidP="00B53BD4">
      <w:pPr>
        <w:pStyle w:val="ListParagraph"/>
        <w:numPr>
          <w:ilvl w:val="0"/>
          <w:numId w:val="15"/>
        </w:numPr>
        <w:ind w:left="1440"/>
      </w:pPr>
      <w:r>
        <w:t>Job title</w:t>
      </w:r>
    </w:p>
    <w:p w:rsidR="00E14C88" w:rsidRDefault="00E14C88" w:rsidP="00B53BD4">
      <w:pPr>
        <w:ind w:left="720"/>
      </w:pPr>
    </w:p>
    <w:p w:rsidR="009D19D6" w:rsidRDefault="009D19D6" w:rsidP="00B53BD4">
      <w:pPr>
        <w:pStyle w:val="ListParagraph"/>
        <w:numPr>
          <w:ilvl w:val="0"/>
          <w:numId w:val="15"/>
        </w:numPr>
        <w:ind w:left="1440"/>
      </w:pPr>
      <w:r w:rsidRPr="009D19D6">
        <w:t>Geographic area of employment</w:t>
      </w:r>
    </w:p>
    <w:p w:rsidR="00E14C88" w:rsidRDefault="00E14C88" w:rsidP="00B53BD4">
      <w:pPr>
        <w:ind w:left="720"/>
      </w:pPr>
    </w:p>
    <w:p w:rsidR="009D19D6" w:rsidRDefault="00A76E0F" w:rsidP="00B53BD4">
      <w:pPr>
        <w:pStyle w:val="ListParagraph"/>
        <w:numPr>
          <w:ilvl w:val="0"/>
          <w:numId w:val="15"/>
        </w:numPr>
        <w:ind w:left="1440"/>
      </w:pPr>
      <w:r>
        <w:t xml:space="preserve">Job </w:t>
      </w:r>
      <w:r w:rsidR="009D19D6">
        <w:t>Duties</w:t>
      </w:r>
    </w:p>
    <w:p w:rsidR="00E14C88" w:rsidRDefault="00E14C88" w:rsidP="00B53BD4">
      <w:pPr>
        <w:ind w:left="720"/>
      </w:pPr>
    </w:p>
    <w:p w:rsidR="009D19D6" w:rsidRDefault="00A76E0F" w:rsidP="00B53BD4">
      <w:pPr>
        <w:pStyle w:val="ListParagraph"/>
        <w:numPr>
          <w:ilvl w:val="0"/>
          <w:numId w:val="15"/>
        </w:numPr>
        <w:ind w:left="1440"/>
      </w:pPr>
      <w:r>
        <w:t xml:space="preserve">Job </w:t>
      </w:r>
      <w:r w:rsidR="009D19D6">
        <w:t>Requirements (include any advanced degree requirement for fut</w:t>
      </w:r>
      <w:r w:rsidR="00C47C6E">
        <w:t>ure PERM advance degree category</w:t>
      </w:r>
      <w:r w:rsidR="009D19D6">
        <w:t>)</w:t>
      </w:r>
    </w:p>
    <w:p w:rsidR="003F7688" w:rsidRDefault="00C47C6E" w:rsidP="00B53BD4">
      <w:pPr>
        <w:ind w:left="720" w:firstLine="720"/>
      </w:pPr>
      <w:r>
        <w:t>(Note: ABD is not a degree to qualify for PERM advanced degree category)</w:t>
      </w:r>
    </w:p>
    <w:p w:rsidR="003F7688" w:rsidRDefault="003F7688" w:rsidP="00363929"/>
    <w:p w:rsidR="00B978E7" w:rsidRDefault="003F7688" w:rsidP="004D3C05">
      <w:pPr>
        <w:pStyle w:val="ListParagraph"/>
        <w:numPr>
          <w:ilvl w:val="0"/>
          <w:numId w:val="16"/>
        </w:numPr>
      </w:pPr>
      <w:r>
        <w:t>Retain the “</w:t>
      </w:r>
      <w:proofErr w:type="spellStart"/>
      <w:r>
        <w:t>tearsheet</w:t>
      </w:r>
      <w:proofErr w:type="spellEnd"/>
      <w:r>
        <w:t>” of the actual ad copy as future evidence</w:t>
      </w:r>
      <w:r w:rsidR="009D19D6">
        <w:t xml:space="preserve"> bearing the </w:t>
      </w:r>
      <w:r w:rsidR="00CB3898">
        <w:t xml:space="preserve">name and date of the advertisement. </w:t>
      </w:r>
      <w:r w:rsidR="00B978E7">
        <w:t xml:space="preserve"> </w:t>
      </w:r>
      <w:r w:rsidR="00A76E0F">
        <w:t>This is the sheet torn out of the actual journal. If you are unable to secure this</w:t>
      </w:r>
      <w:r w:rsidR="00C514E8">
        <w:t>,</w:t>
      </w:r>
      <w:r w:rsidR="00A76E0F">
        <w:t xml:space="preserve"> then </w:t>
      </w:r>
      <w:r w:rsidR="00A76E0F">
        <w:lastRenderedPageBreak/>
        <w:t xml:space="preserve">as substitute obtain a certified copy of the </w:t>
      </w:r>
      <w:proofErr w:type="spellStart"/>
      <w:r w:rsidR="00A76E0F">
        <w:t>tearsheet</w:t>
      </w:r>
      <w:proofErr w:type="spellEnd"/>
      <w:r w:rsidR="00A76E0F">
        <w:t xml:space="preserve"> from the publication source which evidences the text of the ad copy, date and name of publication. This</w:t>
      </w:r>
      <w:r w:rsidR="00B978E7">
        <w:t xml:space="preserve"> will be needed for a future PERM case. </w:t>
      </w:r>
    </w:p>
    <w:p w:rsidR="004D3C05" w:rsidRDefault="004D3C05" w:rsidP="00363929"/>
    <w:p w:rsidR="00363929" w:rsidRPr="00964C12" w:rsidRDefault="00CB3898" w:rsidP="004D3C05">
      <w:pPr>
        <w:ind w:firstLine="720"/>
        <w:rPr>
          <w:u w:val="single"/>
        </w:rPr>
      </w:pPr>
      <w:r w:rsidRPr="00964C12">
        <w:rPr>
          <w:u w:val="single"/>
        </w:rPr>
        <w:t xml:space="preserve">Note: </w:t>
      </w:r>
      <w:r w:rsidR="00C514E8">
        <w:rPr>
          <w:u w:val="single"/>
        </w:rPr>
        <w:t xml:space="preserve"> A</w:t>
      </w:r>
      <w:r w:rsidR="00C43B61">
        <w:rPr>
          <w:u w:val="single"/>
        </w:rPr>
        <w:t>n</w:t>
      </w:r>
      <w:r w:rsidRPr="00964C12">
        <w:rPr>
          <w:u w:val="single"/>
        </w:rPr>
        <w:t xml:space="preserve"> alternative to </w:t>
      </w:r>
      <w:r w:rsidR="00964C12" w:rsidRPr="00964C12">
        <w:rPr>
          <w:u w:val="single"/>
        </w:rPr>
        <w:t xml:space="preserve">a </w:t>
      </w:r>
      <w:r w:rsidRPr="00964C12">
        <w:rPr>
          <w:u w:val="single"/>
        </w:rPr>
        <w:t>print advertisement:</w:t>
      </w:r>
    </w:p>
    <w:p w:rsidR="00CB3898" w:rsidRDefault="006A1C11" w:rsidP="004D3C05">
      <w:pPr>
        <w:ind w:left="720"/>
      </w:pPr>
      <w:r>
        <w:t xml:space="preserve">Another acceptable alternative to the print ad in a national professional journal is the use of an electronic or web-based national professional journal instead of a print journal when conducting recruitment under the Department of Labor regulations for college and university teachers.  An employer may satisfy this regulatory provision by posting an electronic ad for at least 30 calendar days on the journal’s website. Documentation of the </w:t>
      </w:r>
      <w:r w:rsidR="00E477EF">
        <w:t>placement of an advertisement in an electronic or web-based national professional journal must include evidence of the start and end dates of the advertisement placement and the text of the advertisement. The employer should evidence the ad text by printing screen shots of the ad text proving the 30</w:t>
      </w:r>
      <w:r w:rsidR="00305982">
        <w:t>-</w:t>
      </w:r>
      <w:r w:rsidR="00E477EF">
        <w:t>day</w:t>
      </w:r>
      <w:r w:rsidR="00585E34">
        <w:t xml:space="preserve"> duration, </w:t>
      </w:r>
      <w:r w:rsidR="00585E34" w:rsidRPr="004A0FE2">
        <w:t>(on day 1 and day 30), along with invoice proof</w:t>
      </w:r>
      <w:r w:rsidR="004A0FE2">
        <w:t xml:space="preserve">, and request a certified copy of the ad text and </w:t>
      </w:r>
      <w:bookmarkStart w:id="0" w:name="_GoBack"/>
      <w:bookmarkEnd w:id="0"/>
      <w:r w:rsidR="004A0FE2">
        <w:t>duration.</w:t>
      </w:r>
      <w:r w:rsidR="00585E34" w:rsidRPr="00585E34">
        <w:t xml:space="preserve"> </w:t>
      </w:r>
      <w:r w:rsidR="00E477EF">
        <w:t xml:space="preserve">This proof must be retained for future use. </w:t>
      </w:r>
    </w:p>
    <w:p w:rsidR="00CB3898" w:rsidRDefault="00CB3898" w:rsidP="00363929"/>
    <w:p w:rsidR="00CB3898" w:rsidRDefault="00CB3898" w:rsidP="00363929"/>
    <w:p w:rsidR="00363929" w:rsidRPr="00BD22E4" w:rsidRDefault="00363929" w:rsidP="00363929">
      <w:pPr>
        <w:rPr>
          <w:u w:val="single"/>
        </w:rPr>
      </w:pPr>
      <w:r w:rsidRPr="00BD22E4">
        <w:rPr>
          <w:u w:val="single"/>
        </w:rPr>
        <w:t>Selection</w:t>
      </w:r>
      <w:r w:rsidR="00BD22E4" w:rsidRPr="00BD22E4">
        <w:rPr>
          <w:u w:val="single"/>
        </w:rPr>
        <w:t>:</w:t>
      </w:r>
    </w:p>
    <w:p w:rsidR="00363929" w:rsidRDefault="00363929" w:rsidP="00363929"/>
    <w:p w:rsidR="00924133" w:rsidRDefault="004929AA" w:rsidP="004D3C05">
      <w:pPr>
        <w:pStyle w:val="ListParagraph"/>
        <w:numPr>
          <w:ilvl w:val="0"/>
          <w:numId w:val="16"/>
        </w:numPr>
      </w:pPr>
      <w:r>
        <w:t>C</w:t>
      </w:r>
      <w:r w:rsidR="00D57C55">
        <w:t>onduct a good faith search for</w:t>
      </w:r>
      <w:r>
        <w:t xml:space="preserve"> U</w:t>
      </w:r>
      <w:r w:rsidR="00BA02BB">
        <w:t>.</w:t>
      </w:r>
      <w:r>
        <w:t>S</w:t>
      </w:r>
      <w:r w:rsidR="00BA02BB">
        <w:t>.</w:t>
      </w:r>
      <w:r>
        <w:t xml:space="preserve"> worker</w:t>
      </w:r>
      <w:r w:rsidR="00BD22E4">
        <w:t xml:space="preserve"> candidates</w:t>
      </w:r>
      <w:r w:rsidR="000E48ED">
        <w:t xml:space="preserve"> (at least 30 days after last ad requirement)</w:t>
      </w:r>
    </w:p>
    <w:p w:rsidR="00924133" w:rsidRDefault="00924133" w:rsidP="00363929"/>
    <w:p w:rsidR="00924133" w:rsidRDefault="00924133" w:rsidP="004D3C05">
      <w:pPr>
        <w:pStyle w:val="ListParagraph"/>
        <w:numPr>
          <w:ilvl w:val="0"/>
          <w:numId w:val="16"/>
        </w:numPr>
      </w:pPr>
      <w:r>
        <w:t>The selected candidate must meet all require</w:t>
      </w:r>
      <w:r w:rsidR="002C3BA6">
        <w:t>ments in the advertisement</w:t>
      </w:r>
    </w:p>
    <w:p w:rsidR="00924133" w:rsidRDefault="00924133" w:rsidP="00363929"/>
    <w:p w:rsidR="00363929" w:rsidRDefault="004929AA" w:rsidP="004D3C05">
      <w:pPr>
        <w:pStyle w:val="ListParagraph"/>
        <w:numPr>
          <w:ilvl w:val="0"/>
          <w:numId w:val="16"/>
        </w:numPr>
      </w:pPr>
      <w:r>
        <w:t xml:space="preserve">Retain detailed documentation </w:t>
      </w:r>
      <w:r w:rsidR="002C3BA6">
        <w:t xml:space="preserve">explaining </w:t>
      </w:r>
      <w:r>
        <w:t>why selecte</w:t>
      </w:r>
      <w:r w:rsidR="00924133">
        <w:t>d candidate was objectively more</w:t>
      </w:r>
      <w:r>
        <w:t xml:space="preserve"> </w:t>
      </w:r>
      <w:r w:rsidR="00B53BD4" w:rsidRPr="002C3BA6">
        <w:t>qualified</w:t>
      </w:r>
      <w:r w:rsidR="00B53BD4">
        <w:t xml:space="preserve"> </w:t>
      </w:r>
      <w:r w:rsidR="00B53BD4" w:rsidRPr="004D3C05">
        <w:rPr>
          <w:i/>
        </w:rPr>
        <w:t>as</w:t>
      </w:r>
      <w:r w:rsidR="00924133" w:rsidRPr="004D3C05">
        <w:rPr>
          <w:i/>
        </w:rPr>
        <w:t xml:space="preserve"> of the date of selection</w:t>
      </w:r>
      <w:r w:rsidR="00924133">
        <w:t xml:space="preserve"> than all of the other applicants.  </w:t>
      </w:r>
      <w:r w:rsidR="002C3BA6">
        <w:t>(</w:t>
      </w:r>
      <w:r w:rsidR="00BD22E4">
        <w:t>If</w:t>
      </w:r>
      <w:r w:rsidR="00AC3346">
        <w:t xml:space="preserve"> an offer was extended to another </w:t>
      </w:r>
      <w:r w:rsidR="00BD22E4">
        <w:t>candidate</w:t>
      </w:r>
      <w:r w:rsidR="00AC3346">
        <w:t xml:space="preserve"> but </w:t>
      </w:r>
      <w:r w:rsidR="00BD22E4">
        <w:t>rejected, include that explanation as well</w:t>
      </w:r>
      <w:r w:rsidR="002C3BA6">
        <w:t>.)</w:t>
      </w:r>
      <w:r w:rsidR="00BD22E4">
        <w:t xml:space="preserve"> </w:t>
      </w:r>
    </w:p>
    <w:p w:rsidR="000431A4" w:rsidRDefault="000431A4" w:rsidP="00363929"/>
    <w:p w:rsidR="000431A4" w:rsidRDefault="000431A4" w:rsidP="004D3C05">
      <w:pPr>
        <w:pStyle w:val="ListParagraph"/>
        <w:numPr>
          <w:ilvl w:val="0"/>
          <w:numId w:val="16"/>
        </w:numPr>
      </w:pPr>
      <w:r>
        <w:t>Draft a Recruitment Report</w:t>
      </w:r>
      <w:r w:rsidR="00AC3346">
        <w:t xml:space="preserve"> (which is an original signed </w:t>
      </w:r>
      <w:r>
        <w:t xml:space="preserve">statement </w:t>
      </w:r>
      <w:r w:rsidR="00AC3346">
        <w:t xml:space="preserve">by the WMU departmental hiring authority and printed on WMU letterhead) </w:t>
      </w:r>
      <w:r>
        <w:t>that outlines the recruitment procedures undertaken and which must set forth:</w:t>
      </w:r>
    </w:p>
    <w:p w:rsidR="00DF0144" w:rsidRDefault="00DF0144" w:rsidP="00B978E7"/>
    <w:p w:rsidR="00B978E7" w:rsidRDefault="00B978E7" w:rsidP="00DF0144">
      <w:pPr>
        <w:pStyle w:val="ListParagraph"/>
        <w:numPr>
          <w:ilvl w:val="0"/>
          <w:numId w:val="13"/>
        </w:numPr>
      </w:pPr>
      <w:r>
        <w:t>The names and title of the faculty who served on the Search Committee;</w:t>
      </w:r>
    </w:p>
    <w:p w:rsidR="00B978E7" w:rsidRDefault="00B978E7" w:rsidP="00B978E7"/>
    <w:p w:rsidR="00B978E7" w:rsidRDefault="00B978E7" w:rsidP="00DF0144">
      <w:pPr>
        <w:pStyle w:val="ListParagraph"/>
        <w:numPr>
          <w:ilvl w:val="0"/>
          <w:numId w:val="13"/>
        </w:numPr>
      </w:pPr>
      <w:r>
        <w:t>The exact number of resumes received in response to the advertisement;</w:t>
      </w:r>
    </w:p>
    <w:p w:rsidR="00DF0144" w:rsidRDefault="00DF0144" w:rsidP="00B978E7"/>
    <w:p w:rsidR="00B978E7" w:rsidRDefault="00B978E7" w:rsidP="00DF0144">
      <w:pPr>
        <w:pStyle w:val="ListParagraph"/>
        <w:numPr>
          <w:ilvl w:val="0"/>
          <w:numId w:val="13"/>
        </w:numPr>
      </w:pPr>
      <w:r>
        <w:t>The criteria used to review the resumes;</w:t>
      </w:r>
    </w:p>
    <w:p w:rsidR="00B978E7" w:rsidRDefault="00B978E7" w:rsidP="00B978E7"/>
    <w:p w:rsidR="00B978E7" w:rsidRDefault="00B978E7" w:rsidP="00DF0144">
      <w:pPr>
        <w:pStyle w:val="ListParagraph"/>
        <w:numPr>
          <w:ilvl w:val="0"/>
          <w:numId w:val="13"/>
        </w:numPr>
      </w:pPr>
      <w:r>
        <w:t>The names of the top candidates for the position;</w:t>
      </w:r>
    </w:p>
    <w:p w:rsidR="00B978E7" w:rsidRDefault="00B978E7" w:rsidP="00B978E7"/>
    <w:p w:rsidR="00B978E7" w:rsidRDefault="00B978E7" w:rsidP="00DF0144">
      <w:pPr>
        <w:pStyle w:val="ListParagraph"/>
        <w:numPr>
          <w:ilvl w:val="0"/>
          <w:numId w:val="13"/>
        </w:numPr>
      </w:pPr>
      <w:r>
        <w:t>The reasons why the selected candidate was identified as more qualified than any of the other candidates; and</w:t>
      </w:r>
    </w:p>
    <w:p w:rsidR="00B978E7" w:rsidRDefault="00B978E7" w:rsidP="00B978E7"/>
    <w:p w:rsidR="000431A4" w:rsidRDefault="00B978E7" w:rsidP="00DF0144">
      <w:pPr>
        <w:pStyle w:val="ListParagraph"/>
        <w:numPr>
          <w:ilvl w:val="0"/>
          <w:numId w:val="13"/>
        </w:numPr>
      </w:pPr>
      <w:r>
        <w:t>The exact date that the Committee decided to offer the position to the final candidate.  This is known as the date of selection and must appear on the PERM application.</w:t>
      </w:r>
    </w:p>
    <w:p w:rsidR="004929AA" w:rsidRDefault="004929AA" w:rsidP="00363929"/>
    <w:p w:rsidR="001E75CF" w:rsidRDefault="002A12DC" w:rsidP="004D3C05">
      <w:pPr>
        <w:pStyle w:val="ListParagraph"/>
        <w:numPr>
          <w:ilvl w:val="0"/>
          <w:numId w:val="17"/>
        </w:numPr>
      </w:pPr>
      <w:r>
        <w:lastRenderedPageBreak/>
        <w:t xml:space="preserve">Retain the </w:t>
      </w:r>
      <w:r w:rsidR="00BD22E4">
        <w:t xml:space="preserve">original </w:t>
      </w:r>
      <w:r>
        <w:t xml:space="preserve">signed </w:t>
      </w:r>
      <w:r w:rsidR="00BD22E4">
        <w:t xml:space="preserve">recruitment report which will be needed for a future PERM case. </w:t>
      </w:r>
    </w:p>
    <w:p w:rsidR="00396D75" w:rsidRDefault="00396D75" w:rsidP="00363929"/>
    <w:p w:rsidR="00396D75" w:rsidRDefault="00396D75" w:rsidP="004D3C05">
      <w:pPr>
        <w:pStyle w:val="ListParagraph"/>
        <w:numPr>
          <w:ilvl w:val="0"/>
          <w:numId w:val="17"/>
        </w:numPr>
      </w:pPr>
      <w:r>
        <w:t xml:space="preserve">Maintain confidentiality and ensure </w:t>
      </w:r>
      <w:r w:rsidR="005F53BD">
        <w:t xml:space="preserve">that </w:t>
      </w:r>
      <w:r>
        <w:t xml:space="preserve">any selected candidate competing for the position is not involved in </w:t>
      </w:r>
      <w:r w:rsidR="001A42E5">
        <w:t xml:space="preserve">or privy to the confidential details of </w:t>
      </w:r>
      <w:r>
        <w:t xml:space="preserve">the competitive selection process. </w:t>
      </w:r>
    </w:p>
    <w:p w:rsidR="004D3C05" w:rsidRDefault="004D3C05" w:rsidP="00363929"/>
    <w:p w:rsidR="001E75CF" w:rsidRPr="00E14C88" w:rsidRDefault="001E75CF" w:rsidP="00363929">
      <w:pPr>
        <w:rPr>
          <w:u w:val="single"/>
        </w:rPr>
      </w:pPr>
      <w:r w:rsidRPr="00E14C88">
        <w:rPr>
          <w:u w:val="single"/>
        </w:rPr>
        <w:t>Communication:</w:t>
      </w:r>
    </w:p>
    <w:p w:rsidR="00E14C88" w:rsidRDefault="00E14C88" w:rsidP="00363929"/>
    <w:p w:rsidR="001E75CF" w:rsidRDefault="001E75CF" w:rsidP="004D3C05">
      <w:pPr>
        <w:pStyle w:val="ListParagraph"/>
        <w:numPr>
          <w:ilvl w:val="0"/>
          <w:numId w:val="18"/>
        </w:numPr>
      </w:pPr>
      <w:r>
        <w:t xml:space="preserve">Contact the Director of Immigration Services immediately upon selection to allow for timely notification of </w:t>
      </w:r>
      <w:r w:rsidR="005B1040">
        <w:t>potential</w:t>
      </w:r>
      <w:r>
        <w:t xml:space="preserve"> permanent residency sponsorship (if candidate needs </w:t>
      </w:r>
      <w:r w:rsidR="005B1040">
        <w:t xml:space="preserve">future </w:t>
      </w:r>
      <w:r>
        <w:t>immigration sponsorship to work).</w:t>
      </w:r>
    </w:p>
    <w:p w:rsidR="001E75CF" w:rsidRDefault="001E75CF" w:rsidP="00363929"/>
    <w:p w:rsidR="004525C3" w:rsidRDefault="001E75CF" w:rsidP="004D3C05">
      <w:pPr>
        <w:ind w:left="720"/>
      </w:pPr>
      <w:r>
        <w:t xml:space="preserve">Please note: The current WMU application does not require candidates to answer </w:t>
      </w:r>
      <w:r w:rsidR="00C7168C">
        <w:t xml:space="preserve">whether or not they </w:t>
      </w:r>
      <w:r>
        <w:t xml:space="preserve">will need immigration sponsorship for employment, </w:t>
      </w:r>
      <w:r w:rsidR="00E14C88">
        <w:t>therefore</w:t>
      </w:r>
      <w:r>
        <w:t xml:space="preserve"> you will need to ascertain this th</w:t>
      </w:r>
      <w:r w:rsidR="00A33FEC">
        <w:t>r</w:t>
      </w:r>
      <w:r>
        <w:t xml:space="preserve">ough another means.  </w:t>
      </w:r>
      <w:r w:rsidR="009270CA">
        <w:t>Please be reminded it is unlawful</w:t>
      </w:r>
      <w:r>
        <w:t xml:space="preserve"> to ask applicants what is their immigration status.</w:t>
      </w:r>
      <w:r w:rsidR="009270CA">
        <w:t xml:space="preserve">  </w:t>
      </w:r>
      <w:r>
        <w:t xml:space="preserve">However, it is lawful to ask </w:t>
      </w:r>
      <w:r w:rsidRPr="00C7168C">
        <w:rPr>
          <w:i/>
        </w:rPr>
        <w:t xml:space="preserve">will you now or in the future </w:t>
      </w:r>
      <w:r w:rsidR="00602E80" w:rsidRPr="00C7168C">
        <w:rPr>
          <w:i/>
        </w:rPr>
        <w:t>require visa sponsorship for</w:t>
      </w:r>
      <w:r w:rsidRPr="00C7168C">
        <w:rPr>
          <w:i/>
        </w:rPr>
        <w:t xml:space="preserve"> employment at WMU</w:t>
      </w:r>
      <w:r>
        <w:t>.</w:t>
      </w:r>
      <w:r w:rsidR="00E854A3">
        <w:t xml:space="preserve"> If asked, the same question should be asked of all candidates for fairness. </w:t>
      </w: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78124B" w:rsidRDefault="0078124B" w:rsidP="004D3C05">
      <w:pPr>
        <w:ind w:left="720"/>
      </w:pPr>
    </w:p>
    <w:p w:rsidR="0078124B" w:rsidRDefault="0078124B" w:rsidP="004D3C05">
      <w:pPr>
        <w:ind w:left="720"/>
      </w:pPr>
    </w:p>
    <w:p w:rsidR="0078124B" w:rsidRDefault="0078124B" w:rsidP="004D3C05">
      <w:pPr>
        <w:ind w:left="720"/>
      </w:pPr>
    </w:p>
    <w:p w:rsidR="0078124B" w:rsidRDefault="0078124B" w:rsidP="004D3C05">
      <w:pPr>
        <w:ind w:left="720"/>
      </w:pPr>
    </w:p>
    <w:p w:rsidR="0078124B" w:rsidRDefault="0078124B" w:rsidP="004D3C05">
      <w:pPr>
        <w:ind w:left="720"/>
      </w:pPr>
    </w:p>
    <w:p w:rsidR="0078124B" w:rsidRDefault="0078124B"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p>
    <w:p w:rsidR="00E66F0C" w:rsidRDefault="00E66F0C" w:rsidP="004D3C05">
      <w:pPr>
        <w:ind w:left="720"/>
      </w:pPr>
      <w:r w:rsidRPr="000B78D3">
        <w:t xml:space="preserve">Updated: </w:t>
      </w:r>
      <w:r w:rsidR="000B78D3" w:rsidRPr="000B78D3">
        <w:t>4/15/2024</w:t>
      </w:r>
    </w:p>
    <w:sectPr w:rsidR="00E66F0C" w:rsidSect="00940575">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BE" w:rsidRDefault="00D302BE" w:rsidP="004D3C05">
      <w:r>
        <w:separator/>
      </w:r>
    </w:p>
  </w:endnote>
  <w:endnote w:type="continuationSeparator" w:id="0">
    <w:p w:rsidR="00D302BE" w:rsidRDefault="00D302BE" w:rsidP="004D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05" w:rsidRDefault="004D3C05" w:rsidP="004D3C05"/>
  <w:p w:rsidR="004D3C05" w:rsidRDefault="004D3C05" w:rsidP="004D3C05">
    <w:pPr>
      <w:pStyle w:val="Title"/>
      <w:pBdr>
        <w:top w:val="double" w:sz="4" w:space="1" w:color="auto"/>
      </w:pBdr>
      <w:ind w:left="720" w:hanging="720"/>
      <w:rPr>
        <w:rFonts w:cs="Tahoma"/>
        <w:sz w:val="16"/>
        <w:szCs w:val="16"/>
      </w:rPr>
    </w:pPr>
  </w:p>
  <w:p w:rsidR="004D3C05" w:rsidRDefault="004D3C05" w:rsidP="004D3C05">
    <w:pPr>
      <w:pStyle w:val="Title"/>
      <w:pBdr>
        <w:top w:val="double" w:sz="4" w:space="1" w:color="auto"/>
      </w:pBdr>
      <w:ind w:left="720" w:hanging="720"/>
      <w:rPr>
        <w:rFonts w:cs="Tahoma"/>
        <w:sz w:val="16"/>
        <w:szCs w:val="16"/>
      </w:rPr>
    </w:pPr>
    <w:r>
      <w:rPr>
        <w:rFonts w:cs="Tahoma"/>
        <w:sz w:val="16"/>
        <w:szCs w:val="16"/>
      </w:rPr>
      <w:t>Immigration Services</w:t>
    </w:r>
  </w:p>
  <w:p w:rsidR="004D3C05" w:rsidRPr="00CC3DF7" w:rsidRDefault="004D3C05" w:rsidP="004D3C05">
    <w:pPr>
      <w:pStyle w:val="Title"/>
      <w:pBdr>
        <w:top w:val="double" w:sz="4" w:space="1" w:color="auto"/>
      </w:pBdr>
      <w:ind w:left="720" w:hanging="720"/>
      <w:rPr>
        <w:rFonts w:cs="Tahoma"/>
        <w:sz w:val="16"/>
        <w:szCs w:val="16"/>
      </w:rPr>
    </w:pPr>
    <w:r>
      <w:rPr>
        <w:rFonts w:cs="Tahoma"/>
        <w:sz w:val="16"/>
        <w:szCs w:val="16"/>
      </w:rPr>
      <w:t xml:space="preserve">Western Michigan University </w:t>
    </w:r>
    <w:r w:rsidRPr="00CC3DF7">
      <w:rPr>
        <w:sz w:val="16"/>
        <w:szCs w:val="16"/>
      </w:rPr>
      <w:t>◊</w:t>
    </w:r>
    <w:r>
      <w:rPr>
        <w:rFonts w:cs="Tahoma"/>
        <w:sz w:val="16"/>
        <w:szCs w:val="16"/>
      </w:rPr>
      <w:t xml:space="preserve"> 3110 Faunce Student services</w:t>
    </w:r>
  </w:p>
  <w:p w:rsidR="004D3C05" w:rsidRDefault="004D3C05" w:rsidP="004D3C05">
    <w:pPr>
      <w:pStyle w:val="Title"/>
      <w:ind w:left="720" w:hanging="720"/>
      <w:rPr>
        <w:sz w:val="16"/>
        <w:szCs w:val="16"/>
      </w:rPr>
    </w:pPr>
    <w:r w:rsidRPr="00CC3DF7">
      <w:rPr>
        <w:sz w:val="16"/>
        <w:szCs w:val="16"/>
      </w:rPr>
      <w:t xml:space="preserve"> ◊ Kalamazoo, Michigan 49008-5246 ◊ (269) 387-586</w:t>
    </w:r>
    <w:r>
      <w:rPr>
        <w:sz w:val="16"/>
        <w:szCs w:val="16"/>
      </w:rPr>
      <w:t>5</w:t>
    </w:r>
    <w:r w:rsidRPr="00CC3DF7">
      <w:rPr>
        <w:sz w:val="16"/>
        <w:szCs w:val="16"/>
      </w:rPr>
      <w:t xml:space="preserve"> ◊ Fax (269) 387-5899</w:t>
    </w:r>
  </w:p>
  <w:p w:rsidR="004D3C05" w:rsidRDefault="004D3C05">
    <w:pPr>
      <w:pStyle w:val="Footer"/>
    </w:pPr>
  </w:p>
  <w:p w:rsidR="004D3C05" w:rsidRDefault="004D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BE" w:rsidRDefault="00D302BE" w:rsidP="004D3C05">
      <w:r>
        <w:separator/>
      </w:r>
    </w:p>
  </w:footnote>
  <w:footnote w:type="continuationSeparator" w:id="0">
    <w:p w:rsidR="00D302BE" w:rsidRDefault="00D302BE" w:rsidP="004D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451"/>
    <w:multiLevelType w:val="hybridMultilevel"/>
    <w:tmpl w:val="3C70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13E3"/>
    <w:multiLevelType w:val="hybridMultilevel"/>
    <w:tmpl w:val="188894BE"/>
    <w:lvl w:ilvl="0" w:tplc="CD2C9E44">
      <w:start w:val="19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700D"/>
    <w:multiLevelType w:val="hybridMultilevel"/>
    <w:tmpl w:val="6512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64C"/>
    <w:multiLevelType w:val="hybridMultilevel"/>
    <w:tmpl w:val="A4EEDCDC"/>
    <w:lvl w:ilvl="0" w:tplc="B192E4C2">
      <w:start w:val="190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152C"/>
    <w:multiLevelType w:val="hybridMultilevel"/>
    <w:tmpl w:val="D3503A48"/>
    <w:lvl w:ilvl="0" w:tplc="45E6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3396F"/>
    <w:multiLevelType w:val="hybridMultilevel"/>
    <w:tmpl w:val="7F708252"/>
    <w:lvl w:ilvl="0" w:tplc="3A6E1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91A97"/>
    <w:multiLevelType w:val="hybridMultilevel"/>
    <w:tmpl w:val="C566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30EF5"/>
    <w:multiLevelType w:val="hybridMultilevel"/>
    <w:tmpl w:val="FA343C9E"/>
    <w:lvl w:ilvl="0" w:tplc="45E6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B60B1"/>
    <w:multiLevelType w:val="hybridMultilevel"/>
    <w:tmpl w:val="F94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3035"/>
    <w:multiLevelType w:val="hybridMultilevel"/>
    <w:tmpl w:val="AB72B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C625C"/>
    <w:multiLevelType w:val="hybridMultilevel"/>
    <w:tmpl w:val="8C4CAC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636A81"/>
    <w:multiLevelType w:val="hybridMultilevel"/>
    <w:tmpl w:val="5024F79A"/>
    <w:lvl w:ilvl="0" w:tplc="45E6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011E6"/>
    <w:multiLevelType w:val="hybridMultilevel"/>
    <w:tmpl w:val="20329E20"/>
    <w:lvl w:ilvl="0" w:tplc="65B66B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C124F"/>
    <w:multiLevelType w:val="hybridMultilevel"/>
    <w:tmpl w:val="BCE07E12"/>
    <w:lvl w:ilvl="0" w:tplc="45E6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0D9A"/>
    <w:multiLevelType w:val="hybridMultilevel"/>
    <w:tmpl w:val="1262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01876"/>
    <w:multiLevelType w:val="hybridMultilevel"/>
    <w:tmpl w:val="73C0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77D21"/>
    <w:multiLevelType w:val="hybridMultilevel"/>
    <w:tmpl w:val="9DCC1986"/>
    <w:lvl w:ilvl="0" w:tplc="45E6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
  </w:num>
  <w:num w:numId="10">
    <w:abstractNumId w:val="14"/>
  </w:num>
  <w:num w:numId="11">
    <w:abstractNumId w:val="12"/>
  </w:num>
  <w:num w:numId="12">
    <w:abstractNumId w:val="5"/>
  </w:num>
  <w:num w:numId="13">
    <w:abstractNumId w:val="10"/>
  </w:num>
  <w:num w:numId="14">
    <w:abstractNumId w:val="4"/>
  </w:num>
  <w:num w:numId="15">
    <w:abstractNumId w:val="13"/>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8F"/>
    <w:rsid w:val="00010283"/>
    <w:rsid w:val="00012F3B"/>
    <w:rsid w:val="00026088"/>
    <w:rsid w:val="000371FF"/>
    <w:rsid w:val="00042881"/>
    <w:rsid w:val="000431A4"/>
    <w:rsid w:val="00045CFF"/>
    <w:rsid w:val="000536F8"/>
    <w:rsid w:val="00067BB2"/>
    <w:rsid w:val="00067D92"/>
    <w:rsid w:val="00074069"/>
    <w:rsid w:val="0009630E"/>
    <w:rsid w:val="000972EA"/>
    <w:rsid w:val="000B416F"/>
    <w:rsid w:val="000B6C68"/>
    <w:rsid w:val="000B78D3"/>
    <w:rsid w:val="000E32FC"/>
    <w:rsid w:val="000E48ED"/>
    <w:rsid w:val="000F771C"/>
    <w:rsid w:val="00100367"/>
    <w:rsid w:val="001054D9"/>
    <w:rsid w:val="00113344"/>
    <w:rsid w:val="00113A0C"/>
    <w:rsid w:val="001176F3"/>
    <w:rsid w:val="00127D12"/>
    <w:rsid w:val="00130F57"/>
    <w:rsid w:val="0013468A"/>
    <w:rsid w:val="00140945"/>
    <w:rsid w:val="001705BC"/>
    <w:rsid w:val="00171631"/>
    <w:rsid w:val="0017523E"/>
    <w:rsid w:val="00193B14"/>
    <w:rsid w:val="00193BE5"/>
    <w:rsid w:val="001A42E5"/>
    <w:rsid w:val="001D2ABF"/>
    <w:rsid w:val="001E1377"/>
    <w:rsid w:val="001E153F"/>
    <w:rsid w:val="001E75CF"/>
    <w:rsid w:val="0020159F"/>
    <w:rsid w:val="00201750"/>
    <w:rsid w:val="0022570B"/>
    <w:rsid w:val="0023633C"/>
    <w:rsid w:val="00261910"/>
    <w:rsid w:val="00281E32"/>
    <w:rsid w:val="002950E2"/>
    <w:rsid w:val="002A12DC"/>
    <w:rsid w:val="002B0943"/>
    <w:rsid w:val="002B1CF2"/>
    <w:rsid w:val="002C0204"/>
    <w:rsid w:val="002C0C17"/>
    <w:rsid w:val="002C1741"/>
    <w:rsid w:val="002C3BA6"/>
    <w:rsid w:val="002C74DD"/>
    <w:rsid w:val="002D04FE"/>
    <w:rsid w:val="002D0C50"/>
    <w:rsid w:val="002E7D64"/>
    <w:rsid w:val="002F0457"/>
    <w:rsid w:val="002F3509"/>
    <w:rsid w:val="002F6D9C"/>
    <w:rsid w:val="00305861"/>
    <w:rsid w:val="00305982"/>
    <w:rsid w:val="00305A80"/>
    <w:rsid w:val="00323D00"/>
    <w:rsid w:val="00326370"/>
    <w:rsid w:val="003506AF"/>
    <w:rsid w:val="003563CD"/>
    <w:rsid w:val="00363929"/>
    <w:rsid w:val="0036756B"/>
    <w:rsid w:val="00381243"/>
    <w:rsid w:val="00384BD0"/>
    <w:rsid w:val="0038638E"/>
    <w:rsid w:val="003927A8"/>
    <w:rsid w:val="00396D75"/>
    <w:rsid w:val="003A21B7"/>
    <w:rsid w:val="003B5003"/>
    <w:rsid w:val="003B7275"/>
    <w:rsid w:val="003D4184"/>
    <w:rsid w:val="003D4DE9"/>
    <w:rsid w:val="003E2BE4"/>
    <w:rsid w:val="003F7688"/>
    <w:rsid w:val="004070DF"/>
    <w:rsid w:val="00417DBB"/>
    <w:rsid w:val="00424410"/>
    <w:rsid w:val="0042504F"/>
    <w:rsid w:val="004322F4"/>
    <w:rsid w:val="004513DD"/>
    <w:rsid w:val="004525C3"/>
    <w:rsid w:val="004531F9"/>
    <w:rsid w:val="0045503A"/>
    <w:rsid w:val="0045671C"/>
    <w:rsid w:val="004706C5"/>
    <w:rsid w:val="00485878"/>
    <w:rsid w:val="004929AA"/>
    <w:rsid w:val="00496DE5"/>
    <w:rsid w:val="004A0FE2"/>
    <w:rsid w:val="004A134F"/>
    <w:rsid w:val="004B163C"/>
    <w:rsid w:val="004C1983"/>
    <w:rsid w:val="004D3C05"/>
    <w:rsid w:val="004E000B"/>
    <w:rsid w:val="004E254C"/>
    <w:rsid w:val="004E5CA0"/>
    <w:rsid w:val="00526361"/>
    <w:rsid w:val="00536AB6"/>
    <w:rsid w:val="00537980"/>
    <w:rsid w:val="00555184"/>
    <w:rsid w:val="00567060"/>
    <w:rsid w:val="005771A7"/>
    <w:rsid w:val="00585E34"/>
    <w:rsid w:val="00592FD2"/>
    <w:rsid w:val="005A7EF4"/>
    <w:rsid w:val="005B1040"/>
    <w:rsid w:val="005C5975"/>
    <w:rsid w:val="005E7044"/>
    <w:rsid w:val="005F53BD"/>
    <w:rsid w:val="00602E80"/>
    <w:rsid w:val="00616F8F"/>
    <w:rsid w:val="00647AB9"/>
    <w:rsid w:val="00655646"/>
    <w:rsid w:val="00672718"/>
    <w:rsid w:val="00682754"/>
    <w:rsid w:val="006A1C11"/>
    <w:rsid w:val="006A2B2A"/>
    <w:rsid w:val="006B6DE1"/>
    <w:rsid w:val="006D068B"/>
    <w:rsid w:val="006D231C"/>
    <w:rsid w:val="006D6D32"/>
    <w:rsid w:val="006F5D97"/>
    <w:rsid w:val="00705317"/>
    <w:rsid w:val="00720071"/>
    <w:rsid w:val="0074455E"/>
    <w:rsid w:val="00747D06"/>
    <w:rsid w:val="00770A84"/>
    <w:rsid w:val="00775C1A"/>
    <w:rsid w:val="0078124B"/>
    <w:rsid w:val="0078134B"/>
    <w:rsid w:val="00783063"/>
    <w:rsid w:val="007A1CF5"/>
    <w:rsid w:val="007A45EF"/>
    <w:rsid w:val="007F2F9A"/>
    <w:rsid w:val="0080006A"/>
    <w:rsid w:val="008079BE"/>
    <w:rsid w:val="00812F6B"/>
    <w:rsid w:val="008165C2"/>
    <w:rsid w:val="0082073D"/>
    <w:rsid w:val="008368A0"/>
    <w:rsid w:val="008431E7"/>
    <w:rsid w:val="0086720E"/>
    <w:rsid w:val="008672C7"/>
    <w:rsid w:val="00870652"/>
    <w:rsid w:val="00893E02"/>
    <w:rsid w:val="00897681"/>
    <w:rsid w:val="008A4468"/>
    <w:rsid w:val="008A5210"/>
    <w:rsid w:val="008B0142"/>
    <w:rsid w:val="00900C31"/>
    <w:rsid w:val="009050DB"/>
    <w:rsid w:val="00913BC2"/>
    <w:rsid w:val="00915188"/>
    <w:rsid w:val="00924133"/>
    <w:rsid w:val="009270CA"/>
    <w:rsid w:val="0093434F"/>
    <w:rsid w:val="009353A8"/>
    <w:rsid w:val="00940084"/>
    <w:rsid w:val="00940575"/>
    <w:rsid w:val="00940EEC"/>
    <w:rsid w:val="00947FCA"/>
    <w:rsid w:val="0095691A"/>
    <w:rsid w:val="00964C12"/>
    <w:rsid w:val="00965E28"/>
    <w:rsid w:val="00966741"/>
    <w:rsid w:val="00970123"/>
    <w:rsid w:val="00975AEC"/>
    <w:rsid w:val="00996752"/>
    <w:rsid w:val="009A573D"/>
    <w:rsid w:val="009A7908"/>
    <w:rsid w:val="009C0E92"/>
    <w:rsid w:val="009C61EC"/>
    <w:rsid w:val="009D1046"/>
    <w:rsid w:val="009D1836"/>
    <w:rsid w:val="009D19D6"/>
    <w:rsid w:val="009D5705"/>
    <w:rsid w:val="009E2A63"/>
    <w:rsid w:val="009E433E"/>
    <w:rsid w:val="009E4580"/>
    <w:rsid w:val="00A102E1"/>
    <w:rsid w:val="00A12D7F"/>
    <w:rsid w:val="00A23087"/>
    <w:rsid w:val="00A24B58"/>
    <w:rsid w:val="00A33FEC"/>
    <w:rsid w:val="00A76E0F"/>
    <w:rsid w:val="00A80331"/>
    <w:rsid w:val="00A873D4"/>
    <w:rsid w:val="00A95E3C"/>
    <w:rsid w:val="00AB0D37"/>
    <w:rsid w:val="00AC3346"/>
    <w:rsid w:val="00AC7676"/>
    <w:rsid w:val="00AD1870"/>
    <w:rsid w:val="00AD3F7A"/>
    <w:rsid w:val="00AD49C6"/>
    <w:rsid w:val="00AD5599"/>
    <w:rsid w:val="00AF6CF8"/>
    <w:rsid w:val="00B14D37"/>
    <w:rsid w:val="00B23647"/>
    <w:rsid w:val="00B254FF"/>
    <w:rsid w:val="00B53BD4"/>
    <w:rsid w:val="00B53F35"/>
    <w:rsid w:val="00B61759"/>
    <w:rsid w:val="00B6359E"/>
    <w:rsid w:val="00B64D5D"/>
    <w:rsid w:val="00B66CEE"/>
    <w:rsid w:val="00B70FFA"/>
    <w:rsid w:val="00B91D77"/>
    <w:rsid w:val="00B95D0D"/>
    <w:rsid w:val="00B978E7"/>
    <w:rsid w:val="00BA02BB"/>
    <w:rsid w:val="00BA22C6"/>
    <w:rsid w:val="00BA5B33"/>
    <w:rsid w:val="00BB33DE"/>
    <w:rsid w:val="00BB503E"/>
    <w:rsid w:val="00BB73A3"/>
    <w:rsid w:val="00BD0C4F"/>
    <w:rsid w:val="00BD1AC3"/>
    <w:rsid w:val="00BD22E4"/>
    <w:rsid w:val="00BE6672"/>
    <w:rsid w:val="00BE6D1B"/>
    <w:rsid w:val="00BF5B75"/>
    <w:rsid w:val="00BF60BF"/>
    <w:rsid w:val="00C11FD1"/>
    <w:rsid w:val="00C23D7A"/>
    <w:rsid w:val="00C2668B"/>
    <w:rsid w:val="00C32879"/>
    <w:rsid w:val="00C43B61"/>
    <w:rsid w:val="00C47C6E"/>
    <w:rsid w:val="00C514E8"/>
    <w:rsid w:val="00C7168C"/>
    <w:rsid w:val="00C7718C"/>
    <w:rsid w:val="00C86E9A"/>
    <w:rsid w:val="00C87F81"/>
    <w:rsid w:val="00CB14CA"/>
    <w:rsid w:val="00CB3898"/>
    <w:rsid w:val="00CC1196"/>
    <w:rsid w:val="00CC29D0"/>
    <w:rsid w:val="00CC5C37"/>
    <w:rsid w:val="00CD43B3"/>
    <w:rsid w:val="00CD6F53"/>
    <w:rsid w:val="00CE0171"/>
    <w:rsid w:val="00CF1FB2"/>
    <w:rsid w:val="00D12E18"/>
    <w:rsid w:val="00D1406C"/>
    <w:rsid w:val="00D14732"/>
    <w:rsid w:val="00D1749E"/>
    <w:rsid w:val="00D302BE"/>
    <w:rsid w:val="00D36835"/>
    <w:rsid w:val="00D412F8"/>
    <w:rsid w:val="00D50B46"/>
    <w:rsid w:val="00D50DD7"/>
    <w:rsid w:val="00D568B7"/>
    <w:rsid w:val="00D57C55"/>
    <w:rsid w:val="00D761EA"/>
    <w:rsid w:val="00D77B5A"/>
    <w:rsid w:val="00D8009C"/>
    <w:rsid w:val="00D858F8"/>
    <w:rsid w:val="00D86FB3"/>
    <w:rsid w:val="00D93B9D"/>
    <w:rsid w:val="00D962D1"/>
    <w:rsid w:val="00DB12F5"/>
    <w:rsid w:val="00DC23BE"/>
    <w:rsid w:val="00DD26C3"/>
    <w:rsid w:val="00DE4FD6"/>
    <w:rsid w:val="00DF0144"/>
    <w:rsid w:val="00DF0B30"/>
    <w:rsid w:val="00DF59A8"/>
    <w:rsid w:val="00E14C88"/>
    <w:rsid w:val="00E16C2C"/>
    <w:rsid w:val="00E308E6"/>
    <w:rsid w:val="00E37C75"/>
    <w:rsid w:val="00E4160E"/>
    <w:rsid w:val="00E45F05"/>
    <w:rsid w:val="00E477EF"/>
    <w:rsid w:val="00E55B30"/>
    <w:rsid w:val="00E56901"/>
    <w:rsid w:val="00E66F0C"/>
    <w:rsid w:val="00E75A31"/>
    <w:rsid w:val="00E854A3"/>
    <w:rsid w:val="00E87979"/>
    <w:rsid w:val="00E950EA"/>
    <w:rsid w:val="00E96A8F"/>
    <w:rsid w:val="00EA7DB2"/>
    <w:rsid w:val="00ED0BA2"/>
    <w:rsid w:val="00EE50E0"/>
    <w:rsid w:val="00F00E12"/>
    <w:rsid w:val="00F00EF0"/>
    <w:rsid w:val="00F01923"/>
    <w:rsid w:val="00F03BE3"/>
    <w:rsid w:val="00F11AC6"/>
    <w:rsid w:val="00F458C0"/>
    <w:rsid w:val="00F528A6"/>
    <w:rsid w:val="00F60AC7"/>
    <w:rsid w:val="00F74FBE"/>
    <w:rsid w:val="00F764F1"/>
    <w:rsid w:val="00F803DB"/>
    <w:rsid w:val="00F84DB1"/>
    <w:rsid w:val="00F84FA5"/>
    <w:rsid w:val="00F85165"/>
    <w:rsid w:val="00FA70A0"/>
    <w:rsid w:val="00FB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C5A"/>
  <w15:docId w15:val="{77DB9630-29A4-4538-B6F4-138597C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14"/>
    <w:pPr>
      <w:ind w:left="720"/>
      <w:contextualSpacing/>
    </w:pPr>
  </w:style>
  <w:style w:type="character" w:styleId="Hyperlink">
    <w:name w:val="Hyperlink"/>
    <w:basedOn w:val="DefaultParagraphFont"/>
    <w:uiPriority w:val="99"/>
    <w:unhideWhenUsed/>
    <w:rsid w:val="0038638E"/>
    <w:rPr>
      <w:color w:val="0000FF" w:themeColor="hyperlink"/>
      <w:u w:val="single"/>
    </w:rPr>
  </w:style>
  <w:style w:type="paragraph" w:styleId="BalloonText">
    <w:name w:val="Balloon Text"/>
    <w:basedOn w:val="Normal"/>
    <w:link w:val="BalloonTextChar"/>
    <w:uiPriority w:val="99"/>
    <w:semiHidden/>
    <w:unhideWhenUsed/>
    <w:rsid w:val="00D858F8"/>
    <w:rPr>
      <w:rFonts w:ascii="Tahoma" w:hAnsi="Tahoma" w:cs="Tahoma"/>
      <w:sz w:val="16"/>
      <w:szCs w:val="16"/>
    </w:rPr>
  </w:style>
  <w:style w:type="character" w:customStyle="1" w:styleId="BalloonTextChar">
    <w:name w:val="Balloon Text Char"/>
    <w:basedOn w:val="DefaultParagraphFont"/>
    <w:link w:val="BalloonText"/>
    <w:uiPriority w:val="99"/>
    <w:semiHidden/>
    <w:rsid w:val="00D858F8"/>
    <w:rPr>
      <w:rFonts w:ascii="Tahoma" w:hAnsi="Tahoma" w:cs="Tahoma"/>
      <w:sz w:val="16"/>
      <w:szCs w:val="16"/>
    </w:rPr>
  </w:style>
  <w:style w:type="paragraph" w:styleId="Header">
    <w:name w:val="header"/>
    <w:basedOn w:val="Normal"/>
    <w:link w:val="HeaderChar"/>
    <w:unhideWhenUsed/>
    <w:rsid w:val="004D3C05"/>
    <w:pPr>
      <w:tabs>
        <w:tab w:val="center" w:pos="4680"/>
        <w:tab w:val="right" w:pos="9360"/>
      </w:tabs>
    </w:pPr>
  </w:style>
  <w:style w:type="character" w:customStyle="1" w:styleId="HeaderChar">
    <w:name w:val="Header Char"/>
    <w:basedOn w:val="DefaultParagraphFont"/>
    <w:link w:val="Header"/>
    <w:uiPriority w:val="99"/>
    <w:rsid w:val="004D3C05"/>
  </w:style>
  <w:style w:type="paragraph" w:styleId="Footer">
    <w:name w:val="footer"/>
    <w:basedOn w:val="Normal"/>
    <w:link w:val="FooterChar"/>
    <w:unhideWhenUsed/>
    <w:rsid w:val="004D3C05"/>
    <w:pPr>
      <w:tabs>
        <w:tab w:val="center" w:pos="4680"/>
        <w:tab w:val="right" w:pos="9360"/>
      </w:tabs>
    </w:pPr>
  </w:style>
  <w:style w:type="character" w:customStyle="1" w:styleId="FooterChar">
    <w:name w:val="Footer Char"/>
    <w:basedOn w:val="DefaultParagraphFont"/>
    <w:link w:val="Footer"/>
    <w:uiPriority w:val="99"/>
    <w:rsid w:val="004D3C05"/>
  </w:style>
  <w:style w:type="paragraph" w:styleId="Title">
    <w:name w:val="Title"/>
    <w:basedOn w:val="Normal"/>
    <w:link w:val="TitleChar"/>
    <w:qFormat/>
    <w:rsid w:val="004D3C05"/>
    <w:pPr>
      <w:jc w:val="center"/>
    </w:pPr>
    <w:rPr>
      <w:rFonts w:ascii="Tahoma" w:eastAsia="Times New Roman" w:hAnsi="Tahoma" w:cs="Arial"/>
      <w:b/>
      <w:bCs/>
      <w:caps/>
      <w:color w:val="000000"/>
      <w:sz w:val="20"/>
      <w:szCs w:val="24"/>
    </w:rPr>
  </w:style>
  <w:style w:type="character" w:customStyle="1" w:styleId="TitleChar">
    <w:name w:val="Title Char"/>
    <w:basedOn w:val="DefaultParagraphFont"/>
    <w:link w:val="Title"/>
    <w:rsid w:val="004D3C05"/>
    <w:rPr>
      <w:rFonts w:ascii="Tahoma" w:eastAsia="Times New Roman" w:hAnsi="Tahoma" w:cs="Arial"/>
      <w:b/>
      <w:bCs/>
      <w:cap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166">
      <w:bodyDiv w:val="1"/>
      <w:marLeft w:val="0"/>
      <w:marRight w:val="0"/>
      <w:marTop w:val="0"/>
      <w:marBottom w:val="0"/>
      <w:divBdr>
        <w:top w:val="none" w:sz="0" w:space="0" w:color="auto"/>
        <w:left w:val="none" w:sz="0" w:space="0" w:color="auto"/>
        <w:bottom w:val="none" w:sz="0" w:space="0" w:color="auto"/>
        <w:right w:val="none" w:sz="0" w:space="0" w:color="auto"/>
      </w:divBdr>
    </w:div>
    <w:div w:id="448163543">
      <w:bodyDiv w:val="1"/>
      <w:marLeft w:val="0"/>
      <w:marRight w:val="0"/>
      <w:marTop w:val="0"/>
      <w:marBottom w:val="0"/>
      <w:divBdr>
        <w:top w:val="none" w:sz="0" w:space="0" w:color="auto"/>
        <w:left w:val="none" w:sz="0" w:space="0" w:color="auto"/>
        <w:bottom w:val="none" w:sz="0" w:space="0" w:color="auto"/>
        <w:right w:val="none" w:sz="0" w:space="0" w:color="auto"/>
      </w:divBdr>
      <w:divsChild>
        <w:div w:id="1999071503">
          <w:marLeft w:val="0"/>
          <w:marRight w:val="0"/>
          <w:marTop w:val="0"/>
          <w:marBottom w:val="0"/>
          <w:divBdr>
            <w:top w:val="none" w:sz="0" w:space="0" w:color="auto"/>
            <w:left w:val="none" w:sz="0" w:space="0" w:color="auto"/>
            <w:bottom w:val="none" w:sz="0" w:space="0" w:color="auto"/>
            <w:right w:val="none" w:sz="0" w:space="0" w:color="auto"/>
          </w:divBdr>
          <w:divsChild>
            <w:div w:id="178658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094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ryderl</dc:creator>
  <cp:lastModifiedBy>Lee A Ryder</cp:lastModifiedBy>
  <cp:revision>4</cp:revision>
  <cp:lastPrinted>2024-04-15T14:25:00Z</cp:lastPrinted>
  <dcterms:created xsi:type="dcterms:W3CDTF">2024-04-15T18:33:00Z</dcterms:created>
  <dcterms:modified xsi:type="dcterms:W3CDTF">2024-04-15T18:34:00Z</dcterms:modified>
</cp:coreProperties>
</file>